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E57" w:rsidRPr="00836176" w:rsidRDefault="004A5E57" w:rsidP="00806DE1">
      <w:pPr>
        <w:spacing w:after="0" w:line="360" w:lineRule="auto"/>
        <w:jc w:val="center"/>
        <w:rPr>
          <w:rFonts w:asciiTheme="majorBidi" w:hAnsiTheme="majorBidi" w:cs="B Lotus"/>
          <w:b/>
          <w:bCs/>
          <w:sz w:val="24"/>
          <w:szCs w:val="24"/>
          <w:rtl/>
        </w:rPr>
      </w:pPr>
      <w:r w:rsidRPr="00836176">
        <w:rPr>
          <w:rFonts w:asciiTheme="majorBidi" w:hAnsiTheme="majorBidi" w:cs="B Lotus"/>
          <w:b/>
          <w:bCs/>
          <w:sz w:val="24"/>
          <w:szCs w:val="24"/>
          <w:rtl/>
        </w:rPr>
        <w:t>چالش‌های حقوقی حمایت از داده‌های شخصی در فضای مجازی با رویکرد حقوق ایران</w:t>
      </w:r>
    </w:p>
    <w:p w:rsidR="000411AF" w:rsidRPr="00836176" w:rsidRDefault="00AC0148" w:rsidP="00806DE1">
      <w:pPr>
        <w:spacing w:after="0" w:line="360" w:lineRule="auto"/>
        <w:jc w:val="center"/>
        <w:rPr>
          <w:rFonts w:asciiTheme="majorBidi" w:hAnsiTheme="majorBidi" w:cs="B Lotus"/>
          <w:sz w:val="24"/>
          <w:szCs w:val="24"/>
          <w:rtl/>
        </w:rPr>
      </w:pPr>
      <w:r>
        <w:rPr>
          <w:rFonts w:asciiTheme="majorBidi" w:hAnsiTheme="majorBidi" w:cs="B Lotus" w:hint="cs"/>
          <w:sz w:val="24"/>
          <w:szCs w:val="24"/>
          <w:rtl/>
        </w:rPr>
        <w:t>محمد</w:t>
      </w:r>
      <w:bookmarkStart w:id="0" w:name="_GoBack"/>
      <w:bookmarkEnd w:id="0"/>
      <w:r w:rsidR="000411AF" w:rsidRPr="00836176">
        <w:rPr>
          <w:rFonts w:asciiTheme="majorBidi" w:hAnsiTheme="majorBidi" w:cs="B Lotus"/>
          <w:sz w:val="24"/>
          <w:szCs w:val="24"/>
          <w:rtl/>
        </w:rPr>
        <w:t xml:space="preserve"> حسین زاده</w:t>
      </w:r>
    </w:p>
    <w:p w:rsidR="000411AF" w:rsidRPr="00836176" w:rsidRDefault="000411AF" w:rsidP="00806DE1">
      <w:pPr>
        <w:spacing w:after="0" w:line="360" w:lineRule="auto"/>
        <w:jc w:val="center"/>
        <w:rPr>
          <w:rFonts w:asciiTheme="majorBidi" w:hAnsiTheme="majorBidi" w:cs="B Lotus"/>
          <w:sz w:val="24"/>
          <w:szCs w:val="24"/>
          <w:rtl/>
        </w:rPr>
      </w:pPr>
      <w:r w:rsidRPr="00836176">
        <w:rPr>
          <w:rFonts w:asciiTheme="majorBidi" w:hAnsiTheme="majorBidi" w:cs="B Lotus"/>
          <w:sz w:val="24"/>
          <w:szCs w:val="24"/>
          <w:rtl/>
        </w:rPr>
        <w:t>کارشناس ارشد رشته حقوق، واحد قائمشهر، دانشگاه آزاد اسلامی، قائمشهر، ایران</w:t>
      </w:r>
    </w:p>
    <w:p w:rsidR="004A5E57" w:rsidRPr="00836176" w:rsidRDefault="004A5E57" w:rsidP="00806DE1">
      <w:pPr>
        <w:spacing w:after="0" w:line="360" w:lineRule="auto"/>
        <w:jc w:val="both"/>
        <w:rPr>
          <w:rFonts w:asciiTheme="majorBidi" w:hAnsiTheme="majorBidi" w:cs="B Lotus"/>
          <w:sz w:val="24"/>
          <w:szCs w:val="24"/>
          <w:rtl/>
        </w:rPr>
      </w:pPr>
    </w:p>
    <w:p w:rsidR="004A5E57" w:rsidRPr="00836176" w:rsidRDefault="004A5E57" w:rsidP="00806DE1">
      <w:pPr>
        <w:spacing w:after="0" w:line="360" w:lineRule="auto"/>
        <w:jc w:val="both"/>
        <w:rPr>
          <w:rFonts w:asciiTheme="majorBidi" w:hAnsiTheme="majorBidi" w:cs="B Lotus"/>
          <w:b/>
          <w:bCs/>
          <w:sz w:val="24"/>
          <w:szCs w:val="24"/>
        </w:rPr>
      </w:pPr>
      <w:r w:rsidRPr="00836176">
        <w:rPr>
          <w:rFonts w:asciiTheme="majorBidi" w:hAnsiTheme="majorBidi" w:cs="B Lotus"/>
          <w:b/>
          <w:bCs/>
          <w:sz w:val="24"/>
          <w:szCs w:val="24"/>
          <w:rtl/>
        </w:rPr>
        <w:t>چکیده</w:t>
      </w:r>
    </w:p>
    <w:p w:rsidR="004A5E57" w:rsidRPr="00836176" w:rsidRDefault="004A5E57" w:rsidP="00806DE1">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با گسترش فناوری‌های اطلاعات و ارتباطات و افزایش تعاملات کاربران در فضای مجازی، حفاظت از داده‌های شخصی به یکی از دغدغه‌های اصلی حقوقی تبدیل شده است. داده‌های شخصی شامل اطلاعات هویتی، مالی، سلامتی و رفتاری افراد است که افشای آن‌ها می‌تواند پیامدهای جدی حقوقی، اجتماعی و روانی داشته باشد. قوانین ایران، از جمله قانون جرایم رایانه‌ای مصوب </w:t>
      </w:r>
      <w:r w:rsidRPr="00836176">
        <w:rPr>
          <w:rFonts w:asciiTheme="majorBidi" w:hAnsiTheme="majorBidi" w:cs="B Lotus"/>
          <w:sz w:val="24"/>
          <w:szCs w:val="24"/>
          <w:rtl/>
          <w:lang w:bidi="fa-IR"/>
        </w:rPr>
        <w:t>۱۳۸۸</w:t>
      </w:r>
      <w:r w:rsidRPr="00836176">
        <w:rPr>
          <w:rFonts w:asciiTheme="majorBidi" w:hAnsiTheme="majorBidi" w:cs="B Lotus"/>
          <w:sz w:val="24"/>
          <w:szCs w:val="24"/>
          <w:rtl/>
        </w:rPr>
        <w:t xml:space="preserve"> و بخش‌هایی از قانون تجارت الکترونیک، اقدامات اولیه‌ای در حمایت از داده‌های شخصی انجام داده‌اند، اما این قوانین با پیچیدگی‌های فضای دیجیتال و سرعت توسعه فناوری همگام نشده‌اند. مقاله حاضر با رویکرد تحلیلی و حقوق ایران، به بررسی چالش‌های قانونی، خلأهای حقوقی و محدودیت‌های اجرایی در حفاظت از داده‌های شخصی می‌پردازد و با تحلیل تطبیقی با تجربه بین‌المللی، راهکارهای عملی برای تقویت حقوق کاربران ارائه می‌دهد</w:t>
      </w:r>
      <w:r w:rsidRPr="00836176">
        <w:rPr>
          <w:rFonts w:asciiTheme="majorBidi" w:hAnsiTheme="majorBidi" w:cs="B Lotus"/>
          <w:sz w:val="24"/>
          <w:szCs w:val="24"/>
        </w:rPr>
        <w:t>.</w:t>
      </w:r>
    </w:p>
    <w:p w:rsidR="004A5E57" w:rsidRPr="00836176" w:rsidRDefault="004A5E57" w:rsidP="00806DE1">
      <w:pPr>
        <w:spacing w:after="0" w:line="360" w:lineRule="auto"/>
        <w:jc w:val="both"/>
        <w:rPr>
          <w:rFonts w:asciiTheme="majorBidi" w:hAnsiTheme="majorBidi" w:cs="B Lotus"/>
          <w:sz w:val="24"/>
          <w:szCs w:val="24"/>
        </w:rPr>
      </w:pPr>
      <w:r w:rsidRPr="00836176">
        <w:rPr>
          <w:rFonts w:asciiTheme="majorBidi" w:hAnsiTheme="majorBidi" w:cs="B Lotus"/>
          <w:b/>
          <w:bCs/>
          <w:sz w:val="24"/>
          <w:szCs w:val="24"/>
          <w:rtl/>
        </w:rPr>
        <w:t>کلیدواژه‌ها</w:t>
      </w:r>
      <w:r w:rsidRPr="00836176">
        <w:rPr>
          <w:rFonts w:asciiTheme="majorBidi" w:hAnsiTheme="majorBidi" w:cs="B Lotus"/>
          <w:b/>
          <w:bCs/>
          <w:sz w:val="24"/>
          <w:szCs w:val="24"/>
        </w:rPr>
        <w:t>:</w:t>
      </w:r>
      <w:r w:rsidRPr="00836176">
        <w:rPr>
          <w:rFonts w:asciiTheme="majorBidi" w:hAnsiTheme="majorBidi" w:cs="B Lotus"/>
          <w:sz w:val="24"/>
          <w:szCs w:val="24"/>
        </w:rPr>
        <w:t xml:space="preserve"> </w:t>
      </w:r>
      <w:r w:rsidRPr="00836176">
        <w:rPr>
          <w:rFonts w:asciiTheme="majorBidi" w:hAnsiTheme="majorBidi" w:cs="B Lotus"/>
          <w:sz w:val="24"/>
          <w:szCs w:val="24"/>
          <w:rtl/>
        </w:rPr>
        <w:t>مسئولیت مدنی سایبری، داده‌های شخصی، حریم خصوصی، فضای مجازی، قانون جرایم رایانه‌ای</w:t>
      </w:r>
    </w:p>
    <w:p w:rsidR="004A5E57" w:rsidRPr="00836176" w:rsidRDefault="004A5E57" w:rsidP="00806DE1">
      <w:pPr>
        <w:spacing w:after="0" w:line="360" w:lineRule="auto"/>
        <w:jc w:val="both"/>
        <w:rPr>
          <w:rFonts w:asciiTheme="majorBidi" w:hAnsiTheme="majorBidi" w:cs="B Lotus"/>
          <w:sz w:val="24"/>
          <w:szCs w:val="24"/>
        </w:rPr>
      </w:pPr>
    </w:p>
    <w:p w:rsidR="004A5E57" w:rsidRPr="00836176" w:rsidRDefault="004A5E57" w:rsidP="00806DE1">
      <w:pPr>
        <w:spacing w:after="0" w:line="360" w:lineRule="auto"/>
        <w:jc w:val="both"/>
        <w:rPr>
          <w:rFonts w:asciiTheme="majorBidi" w:hAnsiTheme="majorBidi" w:cs="B Lotus"/>
          <w:b/>
          <w:bCs/>
          <w:sz w:val="24"/>
          <w:szCs w:val="24"/>
        </w:rPr>
      </w:pPr>
      <w:r w:rsidRPr="00836176">
        <w:rPr>
          <w:rFonts w:asciiTheme="majorBidi" w:hAnsiTheme="majorBidi" w:cs="B Lotus"/>
          <w:b/>
          <w:bCs/>
          <w:sz w:val="24"/>
          <w:szCs w:val="24"/>
          <w:rtl/>
        </w:rPr>
        <w:t>مقدمه</w:t>
      </w:r>
    </w:p>
    <w:p w:rsidR="00C37000" w:rsidRPr="00836176" w:rsidRDefault="00C37000" w:rsidP="00C37000">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فضای مجازی و شبکه‌های اجتماعی، به بخشی جدایی‌ناپذیر از زندگی روزمره افراد تبدیل شده‌اند و میلیون‌ها کاربر در آن فعالیت دارند. در این فضا، داده‌های شخصی افراد شامل اطلاعات هویتی، مالی، پزشکی، رفتاری و ارتباطی، به صورت گسترده جمع‌آوری، پردازش و گاهی بدون رضایت فرد مورد استفاده قرار می‌گیرند. اهمیت حفاظت از این داده‌ها به دلیل پیامدهای قانونی، اجتماعی و روانی ناشی از افشای غیرمجاز آن‌ها، به یک مسئله حقوقی و امنیتی کلان تبدیل شده است (سعیدی، </w:t>
      </w:r>
      <w:r w:rsidRPr="00836176">
        <w:rPr>
          <w:rFonts w:asciiTheme="majorBidi" w:hAnsiTheme="majorBidi" w:cs="B Lotus"/>
          <w:sz w:val="24"/>
          <w:szCs w:val="24"/>
          <w:rtl/>
          <w:lang w:bidi="fa-IR"/>
        </w:rPr>
        <w:t>۱۳۹۸: ۱۲۵)</w:t>
      </w:r>
      <w:r w:rsidRPr="00836176">
        <w:rPr>
          <w:rFonts w:asciiTheme="majorBidi" w:hAnsiTheme="majorBidi" w:cs="B Lotus"/>
          <w:sz w:val="24"/>
          <w:szCs w:val="24"/>
        </w:rPr>
        <w:t>.</w:t>
      </w:r>
    </w:p>
    <w:p w:rsidR="00C37000" w:rsidRPr="00836176" w:rsidRDefault="00C37000" w:rsidP="00C37000">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با توسعه فناوری‌های اطلاعات و ارتباطات، تعداد تراکنش‌ها و تعاملات دیجیتال روزبه‌روز افزایش یافته و به همین نسبت حجم داده‌های شخصی جمع‌آوری‌شده نیز رشد کرده است. این روند، به موازات مزایای اقتصادی و اجتماعی، خطرات جدی برای حریم </w:t>
      </w:r>
      <w:r w:rsidRPr="00836176">
        <w:rPr>
          <w:rFonts w:asciiTheme="majorBidi" w:hAnsiTheme="majorBidi" w:cs="B Lotus"/>
          <w:sz w:val="24"/>
          <w:szCs w:val="24"/>
          <w:rtl/>
        </w:rPr>
        <w:lastRenderedPageBreak/>
        <w:t xml:space="preserve">خصوصی، امنیت اطلاعات و حقوق کاربران ایجاد کرده است (جعفری، </w:t>
      </w:r>
      <w:r w:rsidRPr="00836176">
        <w:rPr>
          <w:rFonts w:asciiTheme="majorBidi" w:hAnsiTheme="majorBidi" w:cs="B Lotus"/>
          <w:sz w:val="24"/>
          <w:szCs w:val="24"/>
          <w:rtl/>
          <w:lang w:bidi="fa-IR"/>
        </w:rPr>
        <w:t xml:space="preserve">۱۴۰۰: ۶۰). </w:t>
      </w:r>
      <w:r w:rsidRPr="00836176">
        <w:rPr>
          <w:rFonts w:asciiTheme="majorBidi" w:hAnsiTheme="majorBidi" w:cs="B Lotus"/>
          <w:sz w:val="24"/>
          <w:szCs w:val="24"/>
          <w:rtl/>
        </w:rPr>
        <w:t>افشای غیرمجاز داده‌ها می‌تواند منجر به سوءاستفاده مالی، نقض کرامت فردی، سرقت هویت و پیامدهای روانی برای کاربران شود و اهمیت تدوین مقررات مؤثر برای حفاظت از داده‌های شخصی را دوچندان می‌کند</w:t>
      </w:r>
      <w:r w:rsidRPr="00836176">
        <w:rPr>
          <w:rFonts w:asciiTheme="majorBidi" w:hAnsiTheme="majorBidi" w:cs="B Lotus"/>
          <w:sz w:val="24"/>
          <w:szCs w:val="24"/>
        </w:rPr>
        <w:t>.</w:t>
      </w:r>
    </w:p>
    <w:p w:rsidR="00C37000" w:rsidRPr="00836176" w:rsidRDefault="00C37000" w:rsidP="00C37000">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در حقوق ایران، قوانین موجود مانند قانون جرایم رایانه‌ای مصوب </w:t>
      </w:r>
      <w:r w:rsidRPr="00836176">
        <w:rPr>
          <w:rFonts w:asciiTheme="majorBidi" w:hAnsiTheme="majorBidi" w:cs="B Lotus"/>
          <w:sz w:val="24"/>
          <w:szCs w:val="24"/>
          <w:rtl/>
          <w:lang w:bidi="fa-IR"/>
        </w:rPr>
        <w:t>۱۳۸۸</w:t>
      </w:r>
      <w:r w:rsidRPr="00836176">
        <w:rPr>
          <w:rFonts w:asciiTheme="majorBidi" w:hAnsiTheme="majorBidi" w:cs="B Lotus"/>
          <w:sz w:val="24"/>
          <w:szCs w:val="24"/>
          <w:rtl/>
        </w:rPr>
        <w:t xml:space="preserve"> و بخش‌هایی از قانون تجارت الکترونیک مصوب </w:t>
      </w:r>
      <w:r w:rsidRPr="00836176">
        <w:rPr>
          <w:rFonts w:asciiTheme="majorBidi" w:hAnsiTheme="majorBidi" w:cs="B Lotus"/>
          <w:sz w:val="24"/>
          <w:szCs w:val="24"/>
          <w:rtl/>
          <w:lang w:bidi="fa-IR"/>
        </w:rPr>
        <w:t>۱۳۸۲</w:t>
      </w:r>
      <w:r w:rsidRPr="00836176">
        <w:rPr>
          <w:rFonts w:asciiTheme="majorBidi" w:hAnsiTheme="majorBidi" w:cs="B Lotus"/>
          <w:sz w:val="24"/>
          <w:szCs w:val="24"/>
          <w:rtl/>
        </w:rPr>
        <w:t xml:space="preserve">، تلاش کرده‌اند تا حقوق کاربران در فضای دیجیتال را تأمین کنند؛ اما این مقررات با سرعت توسعه فناوری، گسترش شبکه‌های اجتماعی و شیوه‌های نوین سوءاستفاده از داده‌ها همگام نشده‌اند. این امر باعث شده که هم در زمینه تعیین مسئولیت قانونی متخلفان و هم در حوزه مکانیزم‌های جبران خسارت کاربران، خلأها و چالش‌های عملی وجود داشته باشد (میرزایی، </w:t>
      </w:r>
      <w:r w:rsidRPr="00836176">
        <w:rPr>
          <w:rFonts w:asciiTheme="majorBidi" w:hAnsiTheme="majorBidi" w:cs="B Lotus"/>
          <w:sz w:val="24"/>
          <w:szCs w:val="24"/>
          <w:rtl/>
          <w:lang w:bidi="fa-IR"/>
        </w:rPr>
        <w:t>۱۳۹۹: ۷۸)</w:t>
      </w:r>
      <w:r w:rsidRPr="00836176">
        <w:rPr>
          <w:rFonts w:asciiTheme="majorBidi" w:hAnsiTheme="majorBidi" w:cs="B Lotus"/>
          <w:sz w:val="24"/>
          <w:szCs w:val="24"/>
        </w:rPr>
        <w:t>.</w:t>
      </w:r>
    </w:p>
    <w:p w:rsidR="00C37000" w:rsidRPr="00836176" w:rsidRDefault="00C37000" w:rsidP="00C37000">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علاوه بر خلأهای قانونی، مسئله فرهنگ‌سازی و آگاهی کاربران نیز اهمیت ویژه‌ای دارد. بسیاری از کاربران از حقوق خود در فضای دیجیتال آگاه نیستند و نمی‌دانند چگونه از داده‌های شخصی خود محافظت کنند. این کمبود آگاهی، فرصت سوءاستفاده را برای افراد و سازمان‌های متخلف فراهم می‌کند و موجب افزایش پرونده‌های نقض حریم خصوصی می‌شود (سعیدی، </w:t>
      </w:r>
      <w:r w:rsidRPr="00836176">
        <w:rPr>
          <w:rFonts w:asciiTheme="majorBidi" w:hAnsiTheme="majorBidi" w:cs="B Lotus"/>
          <w:sz w:val="24"/>
          <w:szCs w:val="24"/>
          <w:rtl/>
          <w:lang w:bidi="fa-IR"/>
        </w:rPr>
        <w:t>۱۳۹۸: ۱۳۰)</w:t>
      </w:r>
      <w:r w:rsidRPr="00836176">
        <w:rPr>
          <w:rFonts w:asciiTheme="majorBidi" w:hAnsiTheme="majorBidi" w:cs="B Lotus"/>
          <w:sz w:val="24"/>
          <w:szCs w:val="24"/>
        </w:rPr>
        <w:t>.</w:t>
      </w:r>
    </w:p>
    <w:p w:rsidR="00C37000" w:rsidRPr="00836176" w:rsidRDefault="00C37000" w:rsidP="00C37000">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تحلیل دکترین حقوقی و تجربه بین‌المللی نشان می‌دهد که حفاظت از داده‌های شخصی نیازمند چارچوب‌های قانونی شفاف، مکانیسم‌های نظارتی کارآمد و رویه قضایی یکدست است. کشورهای اروپایی با تصویب مقررات حفاظت از داده‌ها</w:t>
      </w:r>
      <w:r w:rsidRPr="00836176">
        <w:rPr>
          <w:rFonts w:asciiTheme="majorBidi" w:hAnsiTheme="majorBidi" w:cs="B Lotus"/>
          <w:sz w:val="24"/>
          <w:szCs w:val="24"/>
        </w:rPr>
        <w:t xml:space="preserve"> (GDPR) </w:t>
      </w:r>
      <w:r w:rsidRPr="00836176">
        <w:rPr>
          <w:rFonts w:asciiTheme="majorBidi" w:hAnsiTheme="majorBidi" w:cs="B Lotus"/>
          <w:sz w:val="24"/>
          <w:szCs w:val="24"/>
          <w:rtl/>
        </w:rPr>
        <w:t>و ایالات متحده با قوانین فدرال و ایالتی، مدل‌هایی عملی برای حمایت از داده‌های شخصی ارائه کرده‌اند که می‌تواند برای توسعه حقوق ایران قابل الگوبرداری باشد</w:t>
      </w:r>
      <w:r w:rsidRPr="00836176">
        <w:rPr>
          <w:rFonts w:asciiTheme="majorBidi" w:hAnsiTheme="majorBidi" w:cs="B Lotus"/>
          <w:sz w:val="24"/>
          <w:szCs w:val="24"/>
        </w:rPr>
        <w:t xml:space="preserve"> (</w:t>
      </w:r>
      <w:proofErr w:type="spellStart"/>
      <w:r w:rsidRPr="00836176">
        <w:rPr>
          <w:rFonts w:asciiTheme="majorBidi" w:hAnsiTheme="majorBidi" w:cs="B Lotus"/>
          <w:sz w:val="24"/>
          <w:szCs w:val="24"/>
        </w:rPr>
        <w:t>Kuner</w:t>
      </w:r>
      <w:proofErr w:type="spellEnd"/>
      <w:r w:rsidRPr="00836176">
        <w:rPr>
          <w:rFonts w:asciiTheme="majorBidi" w:hAnsiTheme="majorBidi" w:cs="B Lotus"/>
          <w:sz w:val="24"/>
          <w:szCs w:val="24"/>
        </w:rPr>
        <w:t>, 2017: 45).</w:t>
      </w:r>
    </w:p>
    <w:p w:rsidR="00C37000" w:rsidRPr="00836176" w:rsidRDefault="00C37000" w:rsidP="00C37000">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با توجه به اهمیت حفاظت از داده‌های شخصی و پیچیدگی‌های فضای مجازی، مقاله حاضر تلاش می‌کند تا چالش‌های حقوقی موجود در ایران، ضعف‌ها و محدودیت‌ها و راهکارهای تقویت حقوق کاربران در فضای دیجیتال را بررسی و تحلیل کند. هدف اصلی این پژوهش، ارائه توصیه‌های کاربردی برای توسعه چارچوب قانونی و رویه قضایی است تا امنیت داده‌های شخصی کاربران در فضای مجازی افزایش یابد و حقوق آنان به طور مؤثر حفاظت شود</w:t>
      </w:r>
      <w:r w:rsidRPr="00836176">
        <w:rPr>
          <w:rFonts w:asciiTheme="majorBidi" w:hAnsiTheme="majorBidi" w:cs="B Lotus"/>
          <w:sz w:val="24"/>
          <w:szCs w:val="24"/>
        </w:rPr>
        <w:t>.</w:t>
      </w:r>
    </w:p>
    <w:p w:rsidR="00C37000" w:rsidRPr="00836176" w:rsidRDefault="00C37000" w:rsidP="00C37000">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علاوه بر این، پژوهش حاضر سعی دارد با تحلیل تطبیقی با تجربه بین‌المللی و بررسی رویه‌های قضایی ایران، خلأهای قانونی و اجرایی موجود را شناسایی کرده و راهکارهای عملی برای ارتقای حقوق کاربران پیشنهاد دهد. این بررسی، می‌تواند مبنایی برای </w:t>
      </w:r>
      <w:r w:rsidRPr="00836176">
        <w:rPr>
          <w:rFonts w:asciiTheme="majorBidi" w:hAnsiTheme="majorBidi" w:cs="B Lotus"/>
          <w:sz w:val="24"/>
          <w:szCs w:val="24"/>
          <w:rtl/>
        </w:rPr>
        <w:lastRenderedPageBreak/>
        <w:t>اصلاح قوانین موجود و تدوین مقررات جامع و هماهنگ در حوزه حفاظت از داده‌های شخصی فراهم آورد و زمینه اعتماد بیشتر کاربران به فضای مجازی را ایجاد کند</w:t>
      </w:r>
      <w:r w:rsidRPr="00836176">
        <w:rPr>
          <w:rFonts w:asciiTheme="majorBidi" w:hAnsiTheme="majorBidi" w:cs="B Lotus"/>
          <w:sz w:val="24"/>
          <w:szCs w:val="24"/>
        </w:rPr>
        <w:t>.</w:t>
      </w:r>
    </w:p>
    <w:p w:rsidR="00CC29D8" w:rsidRPr="00836176" w:rsidRDefault="00CC29D8" w:rsidP="00806DE1">
      <w:pPr>
        <w:spacing w:after="0" w:line="360" w:lineRule="auto"/>
        <w:jc w:val="both"/>
        <w:rPr>
          <w:rFonts w:asciiTheme="majorBidi" w:hAnsiTheme="majorBidi" w:cs="B Lotus"/>
          <w:sz w:val="24"/>
          <w:szCs w:val="24"/>
          <w:rtl/>
        </w:rPr>
      </w:pPr>
    </w:p>
    <w:p w:rsidR="00CC29D8" w:rsidRPr="00836176" w:rsidRDefault="00CC29D8" w:rsidP="00CC29D8">
      <w:pPr>
        <w:spacing w:after="0" w:line="360" w:lineRule="auto"/>
        <w:jc w:val="both"/>
        <w:rPr>
          <w:rFonts w:asciiTheme="majorBidi" w:hAnsiTheme="majorBidi" w:cs="B Lotus"/>
          <w:b/>
          <w:bCs/>
          <w:sz w:val="24"/>
          <w:szCs w:val="24"/>
        </w:rPr>
      </w:pPr>
      <w:r w:rsidRPr="00836176">
        <w:rPr>
          <w:rFonts w:asciiTheme="majorBidi" w:hAnsiTheme="majorBidi" w:cs="B Lotus"/>
          <w:b/>
          <w:bCs/>
          <w:sz w:val="24"/>
          <w:szCs w:val="24"/>
          <w:rtl/>
        </w:rPr>
        <w:t>پیشینه تحقیق</w:t>
      </w:r>
    </w:p>
    <w:p w:rsidR="00CC29D8" w:rsidRPr="00836176" w:rsidRDefault="00CC29D8" w:rsidP="00CC29D8">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در سال‌های اخیر، پژوهش‌های متعددی به بررسی حمایت حقوقی از داده‌های شخصی و حریم خصوصی در فضای مجازی پرداخته‌اند. در سطح داخلی، سعیدی</w:t>
      </w:r>
      <w:r w:rsidRPr="00836176">
        <w:rPr>
          <w:rFonts w:asciiTheme="majorBidi" w:hAnsiTheme="majorBidi" w:cs="B Lotus"/>
          <w:sz w:val="24"/>
          <w:szCs w:val="24"/>
        </w:rPr>
        <w:t xml:space="preserve"> (</w:t>
      </w:r>
      <w:r w:rsidRPr="00836176">
        <w:rPr>
          <w:rFonts w:asciiTheme="majorBidi" w:hAnsiTheme="majorBidi" w:cs="B Lotus"/>
          <w:sz w:val="24"/>
          <w:szCs w:val="24"/>
          <w:rtl/>
          <w:lang w:bidi="fa-IR"/>
        </w:rPr>
        <w:t>۱۳۹۸</w:t>
      </w:r>
      <w:r w:rsidRPr="00836176">
        <w:rPr>
          <w:rFonts w:asciiTheme="majorBidi" w:hAnsiTheme="majorBidi" w:cs="B Lotus"/>
          <w:sz w:val="24"/>
          <w:szCs w:val="24"/>
        </w:rPr>
        <w:t xml:space="preserve">) </w:t>
      </w:r>
      <w:r w:rsidRPr="00836176">
        <w:rPr>
          <w:rFonts w:asciiTheme="majorBidi" w:hAnsiTheme="majorBidi" w:cs="B Lotus"/>
          <w:sz w:val="24"/>
          <w:szCs w:val="24"/>
          <w:rtl/>
        </w:rPr>
        <w:t xml:space="preserve">با تمرکز بر چارچوب قانونی ایران، به تحلیل قانون جرایم رایانه‌ای و تجارت الکترونیک پرداخته و نشان داده است که ابهام در تعریف داده‌های شخصی و ضعف سازوکارهای اجرایی، مهم‌ترین چالش‌های موجود در حمایت از کاربران در فضای دیجیتال محسوب می‌شوند. او معتقد است که فقدان هماهنگی میان قوانین مختلف، زمینه تضاد در رویه قضایی را فراهم کرده و اعتماد عمومی به فضای مجازی را کاهش داده است (سعیدی، </w:t>
      </w:r>
      <w:r w:rsidRPr="00836176">
        <w:rPr>
          <w:rFonts w:asciiTheme="majorBidi" w:hAnsiTheme="majorBidi" w:cs="B Lotus"/>
          <w:sz w:val="24"/>
          <w:szCs w:val="24"/>
          <w:rtl/>
          <w:lang w:bidi="fa-IR"/>
        </w:rPr>
        <w:t>۱۳۹۸: ۱۲۵-۱۳۵)</w:t>
      </w:r>
      <w:r w:rsidRPr="00836176">
        <w:rPr>
          <w:rFonts w:asciiTheme="majorBidi" w:hAnsiTheme="majorBidi" w:cs="B Lotus"/>
          <w:sz w:val="24"/>
          <w:szCs w:val="24"/>
        </w:rPr>
        <w:t>.</w:t>
      </w:r>
    </w:p>
    <w:p w:rsidR="00CC29D8" w:rsidRPr="00836176" w:rsidRDefault="00CC29D8" w:rsidP="00CC29D8">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در پژوهشی دیگر، میرزایی</w:t>
      </w:r>
      <w:r w:rsidRPr="00836176">
        <w:rPr>
          <w:rFonts w:asciiTheme="majorBidi" w:hAnsiTheme="majorBidi" w:cs="B Lotus"/>
          <w:sz w:val="24"/>
          <w:szCs w:val="24"/>
        </w:rPr>
        <w:t xml:space="preserve"> (</w:t>
      </w:r>
      <w:r w:rsidRPr="00836176">
        <w:rPr>
          <w:rFonts w:asciiTheme="majorBidi" w:hAnsiTheme="majorBidi" w:cs="B Lotus"/>
          <w:sz w:val="24"/>
          <w:szCs w:val="24"/>
          <w:rtl/>
          <w:lang w:bidi="fa-IR"/>
        </w:rPr>
        <w:t>۱۳۹۹</w:t>
      </w:r>
      <w:r w:rsidRPr="00836176">
        <w:rPr>
          <w:rFonts w:asciiTheme="majorBidi" w:hAnsiTheme="majorBidi" w:cs="B Lotus"/>
          <w:sz w:val="24"/>
          <w:szCs w:val="24"/>
        </w:rPr>
        <w:t xml:space="preserve">) </w:t>
      </w:r>
      <w:r w:rsidRPr="00836176">
        <w:rPr>
          <w:rFonts w:asciiTheme="majorBidi" w:hAnsiTheme="majorBidi" w:cs="B Lotus"/>
          <w:sz w:val="24"/>
          <w:szCs w:val="24"/>
          <w:rtl/>
        </w:rPr>
        <w:t xml:space="preserve">به بررسی مسئولیت ارائه‌دهندگان خدمات اینترنتی و شبکه‌های اجتماعی در ایران پرداخته و خلأ قانونی موجود در این زمینه را مورد نقد قرار داده است. او با تحلیل پرونده‌های قضایی مربوط به نقض حریم خصوصی کاربران، نشان داده که نبود معیارهای مشخص برای تعیین مسئولیت متخلفان، یکی از مهم‌ترین موانع اجرایی حمایت از داده‌های شخصی است (میرزایی، </w:t>
      </w:r>
      <w:r w:rsidRPr="00836176">
        <w:rPr>
          <w:rFonts w:asciiTheme="majorBidi" w:hAnsiTheme="majorBidi" w:cs="B Lotus"/>
          <w:sz w:val="24"/>
          <w:szCs w:val="24"/>
          <w:rtl/>
          <w:lang w:bidi="fa-IR"/>
        </w:rPr>
        <w:t>۱۳۹۹: ۷۵-۸۵)</w:t>
      </w:r>
      <w:r w:rsidRPr="00836176">
        <w:rPr>
          <w:rFonts w:asciiTheme="majorBidi" w:hAnsiTheme="majorBidi" w:cs="B Lotus"/>
          <w:sz w:val="24"/>
          <w:szCs w:val="24"/>
        </w:rPr>
        <w:t>.</w:t>
      </w:r>
    </w:p>
    <w:p w:rsidR="00CC29D8" w:rsidRPr="00836176" w:rsidRDefault="00CC29D8" w:rsidP="00CC29D8">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از سوی دیگر، در سطح بین‌المللی، پژوهش‌های گسترده‌ای انجام شده است</w:t>
      </w:r>
      <w:r w:rsidRPr="00836176">
        <w:rPr>
          <w:rFonts w:asciiTheme="majorBidi" w:hAnsiTheme="majorBidi" w:cs="B Lotus"/>
          <w:sz w:val="24"/>
          <w:szCs w:val="24"/>
        </w:rPr>
        <w:t xml:space="preserve">. </w:t>
      </w:r>
      <w:proofErr w:type="spellStart"/>
      <w:r w:rsidRPr="00836176">
        <w:rPr>
          <w:rFonts w:asciiTheme="majorBidi" w:hAnsiTheme="majorBidi" w:cs="B Lotus"/>
          <w:sz w:val="24"/>
          <w:szCs w:val="24"/>
        </w:rPr>
        <w:t>Kuner</w:t>
      </w:r>
      <w:proofErr w:type="spellEnd"/>
      <w:r w:rsidRPr="00836176">
        <w:rPr>
          <w:rFonts w:asciiTheme="majorBidi" w:hAnsiTheme="majorBidi" w:cs="B Lotus"/>
          <w:sz w:val="24"/>
          <w:szCs w:val="24"/>
        </w:rPr>
        <w:t xml:space="preserve"> (2017) </w:t>
      </w:r>
      <w:r w:rsidRPr="00836176">
        <w:rPr>
          <w:rFonts w:asciiTheme="majorBidi" w:hAnsiTheme="majorBidi" w:cs="B Lotus"/>
          <w:sz w:val="24"/>
          <w:szCs w:val="24"/>
          <w:rtl/>
        </w:rPr>
        <w:t xml:space="preserve">با بررسی مقررات حفاظت از داده‌ها در اتحادیه اروپا، به ویژه </w:t>
      </w:r>
      <w:r w:rsidRPr="00836176">
        <w:rPr>
          <w:rFonts w:asciiTheme="majorBidi" w:hAnsiTheme="majorBidi" w:cs="B Lotus"/>
          <w:sz w:val="24"/>
          <w:szCs w:val="24"/>
        </w:rPr>
        <w:t>GDPR</w:t>
      </w:r>
      <w:r w:rsidRPr="00836176">
        <w:rPr>
          <w:rFonts w:asciiTheme="majorBidi" w:hAnsiTheme="majorBidi" w:cs="B Lotus"/>
          <w:sz w:val="24"/>
          <w:szCs w:val="24"/>
          <w:rtl/>
        </w:rPr>
        <w:t>، نشان می‌دهد که تعیین حقوق دقیق کاربران، مسئولیت روشن سازمان‌ها و ارائه‌دهندگان خدمات و پیش‌بینی جبران خسارت، موجب اثربخشی بالای حفاظت از داده‌های شخصی شده است. او بر این نکته تأکید دارد که مدل اروپایی می‌تواند الگویی مناسب برای کشورهایی باشد که به دنبال تدوین قوانین جامع برای فضای دیجیتال هستند</w:t>
      </w:r>
      <w:r w:rsidRPr="00836176">
        <w:rPr>
          <w:rFonts w:asciiTheme="majorBidi" w:hAnsiTheme="majorBidi" w:cs="B Lotus"/>
          <w:sz w:val="24"/>
          <w:szCs w:val="24"/>
        </w:rPr>
        <w:t xml:space="preserve"> (</w:t>
      </w:r>
      <w:proofErr w:type="spellStart"/>
      <w:r w:rsidRPr="00836176">
        <w:rPr>
          <w:rFonts w:asciiTheme="majorBidi" w:hAnsiTheme="majorBidi" w:cs="B Lotus"/>
          <w:sz w:val="24"/>
          <w:szCs w:val="24"/>
        </w:rPr>
        <w:t>Kuner</w:t>
      </w:r>
      <w:proofErr w:type="spellEnd"/>
      <w:r w:rsidRPr="00836176">
        <w:rPr>
          <w:rFonts w:asciiTheme="majorBidi" w:hAnsiTheme="majorBidi" w:cs="B Lotus"/>
          <w:sz w:val="24"/>
          <w:szCs w:val="24"/>
        </w:rPr>
        <w:t>, 2017: 45-55).</w:t>
      </w:r>
    </w:p>
    <w:p w:rsidR="00CC29D8" w:rsidRPr="00836176" w:rsidRDefault="00CC29D8" w:rsidP="00CC29D8">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همچنین، </w:t>
      </w:r>
      <w:proofErr w:type="spellStart"/>
      <w:r w:rsidRPr="00836176">
        <w:rPr>
          <w:rFonts w:asciiTheme="majorBidi" w:hAnsiTheme="majorBidi" w:cs="B Lotus"/>
          <w:sz w:val="24"/>
          <w:szCs w:val="24"/>
        </w:rPr>
        <w:t>Solove</w:t>
      </w:r>
      <w:proofErr w:type="spellEnd"/>
      <w:r w:rsidRPr="00836176">
        <w:rPr>
          <w:rFonts w:asciiTheme="majorBidi" w:hAnsiTheme="majorBidi" w:cs="B Lotus"/>
          <w:sz w:val="24"/>
          <w:szCs w:val="24"/>
        </w:rPr>
        <w:t xml:space="preserve"> &amp; Schwartz (2021) </w:t>
      </w:r>
      <w:r w:rsidRPr="00836176">
        <w:rPr>
          <w:rFonts w:asciiTheme="majorBidi" w:hAnsiTheme="majorBidi" w:cs="B Lotus"/>
          <w:sz w:val="24"/>
          <w:szCs w:val="24"/>
          <w:rtl/>
        </w:rPr>
        <w:t>در تحلیل تطبیقی قوانین آمریکا و اروپا، به اهمیت ایجاد چارچوب‌های هماهنگ، مکانیزم‌های جبران خسارت و آموزش کاربران اشاره کرده و تأکید دارند که حفاظت از داده‌های شخصی تنها با قوانین جامع و نظارت مستمر تحقق می‌یابد</w:t>
      </w:r>
      <w:r w:rsidRPr="00836176">
        <w:rPr>
          <w:rFonts w:asciiTheme="majorBidi" w:hAnsiTheme="majorBidi" w:cs="B Lotus"/>
          <w:sz w:val="24"/>
          <w:szCs w:val="24"/>
        </w:rPr>
        <w:t xml:space="preserve"> (</w:t>
      </w:r>
      <w:proofErr w:type="spellStart"/>
      <w:r w:rsidRPr="00836176">
        <w:rPr>
          <w:rFonts w:asciiTheme="majorBidi" w:hAnsiTheme="majorBidi" w:cs="B Lotus"/>
          <w:sz w:val="24"/>
          <w:szCs w:val="24"/>
        </w:rPr>
        <w:t>Solove</w:t>
      </w:r>
      <w:proofErr w:type="spellEnd"/>
      <w:r w:rsidRPr="00836176">
        <w:rPr>
          <w:rFonts w:asciiTheme="majorBidi" w:hAnsiTheme="majorBidi" w:cs="B Lotus"/>
          <w:sz w:val="24"/>
          <w:szCs w:val="24"/>
        </w:rPr>
        <w:t xml:space="preserve"> &amp; Schwartz, 2021: 80-90).</w:t>
      </w:r>
    </w:p>
    <w:p w:rsidR="00CC29D8" w:rsidRPr="00836176" w:rsidRDefault="00CC29D8" w:rsidP="00CC29D8">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lastRenderedPageBreak/>
        <w:t>بر اساس پیشینه تحقیق، می‌توان گفت که گرچه در ایران گام‌های اولیه برای حمایت از داده‌های شخصی برداشته شده، اما خلأهای قانونی، پراکندگی مقررات و فقدان سازوکارهای اجرایی مشخص همچنان چالش اصلی است. به همین دلیل، پژوهش حاضر تلاش می‌کند تا با تحلیل قوانین موجود، رویه قضایی و تجارب بین‌المللی، راهکارهای عملی برای تقویت حمایت از داده‌های شخصی در ایران ارائه دهد</w:t>
      </w:r>
      <w:r w:rsidRPr="00836176">
        <w:rPr>
          <w:rFonts w:asciiTheme="majorBidi" w:hAnsiTheme="majorBidi" w:cs="B Lotus"/>
          <w:sz w:val="24"/>
          <w:szCs w:val="24"/>
        </w:rPr>
        <w:t>.</w:t>
      </w:r>
    </w:p>
    <w:p w:rsidR="00BA2357" w:rsidRPr="00BA2357" w:rsidRDefault="00BA2357" w:rsidP="00BA2357">
      <w:pPr>
        <w:spacing w:after="0" w:line="360" w:lineRule="auto"/>
        <w:jc w:val="both"/>
        <w:rPr>
          <w:rFonts w:asciiTheme="majorBidi" w:hAnsiTheme="majorBidi" w:cs="B Lotus"/>
          <w:b/>
          <w:bCs/>
          <w:sz w:val="24"/>
          <w:szCs w:val="24"/>
        </w:rPr>
      </w:pPr>
      <w:r w:rsidRPr="00BA2357">
        <w:rPr>
          <w:rFonts w:asciiTheme="majorBidi" w:hAnsiTheme="majorBidi" w:cs="B Lotus"/>
          <w:b/>
          <w:bCs/>
          <w:sz w:val="24"/>
          <w:szCs w:val="24"/>
          <w:rtl/>
        </w:rPr>
        <w:t>مبانی نظری پژوهش</w:t>
      </w:r>
    </w:p>
    <w:p w:rsidR="00BA2357" w:rsidRPr="00BA2357" w:rsidRDefault="00BA2357" w:rsidP="00BA2357">
      <w:pPr>
        <w:spacing w:after="0" w:line="360" w:lineRule="auto"/>
        <w:jc w:val="both"/>
        <w:rPr>
          <w:rFonts w:asciiTheme="majorBidi" w:hAnsiTheme="majorBidi" w:cs="B Lotus"/>
          <w:sz w:val="24"/>
          <w:szCs w:val="24"/>
        </w:rPr>
      </w:pPr>
      <w:r w:rsidRPr="00BA2357">
        <w:rPr>
          <w:rFonts w:asciiTheme="majorBidi" w:hAnsiTheme="majorBidi" w:cs="B Lotus"/>
          <w:sz w:val="24"/>
          <w:szCs w:val="24"/>
          <w:rtl/>
        </w:rPr>
        <w:t xml:space="preserve">حمایت از داده‌های شخصی در فضای مجازی بر پایه چند اصل بنیادین حقوقی و دکترین نوین شکل گرفته است. نخست، </w:t>
      </w:r>
      <w:r w:rsidRPr="00BA2357">
        <w:rPr>
          <w:rFonts w:asciiTheme="majorBidi" w:hAnsiTheme="majorBidi" w:cs="B Lotus"/>
          <w:b/>
          <w:bCs/>
          <w:sz w:val="24"/>
          <w:szCs w:val="24"/>
          <w:rtl/>
        </w:rPr>
        <w:t>حریم خصوصی</w:t>
      </w:r>
      <w:r w:rsidRPr="00BA2357">
        <w:rPr>
          <w:rFonts w:asciiTheme="majorBidi" w:hAnsiTheme="majorBidi" w:cs="B Lotus"/>
          <w:sz w:val="24"/>
          <w:szCs w:val="24"/>
          <w:rtl/>
        </w:rPr>
        <w:t xml:space="preserve"> یکی از حقوق اساسی انسان‌هاست که در اسناد بین‌المللی از جمله </w:t>
      </w:r>
      <w:r w:rsidRPr="00BA2357">
        <w:rPr>
          <w:rFonts w:asciiTheme="majorBidi" w:hAnsiTheme="majorBidi" w:cs="B Lotus"/>
          <w:b/>
          <w:bCs/>
          <w:sz w:val="24"/>
          <w:szCs w:val="24"/>
          <w:rtl/>
        </w:rPr>
        <w:t xml:space="preserve">اعلامیه جهانی حقوق بشر (ماده </w:t>
      </w:r>
      <w:r w:rsidRPr="00BA2357">
        <w:rPr>
          <w:rFonts w:asciiTheme="majorBidi" w:hAnsiTheme="majorBidi" w:cs="B Lotus"/>
          <w:b/>
          <w:bCs/>
          <w:sz w:val="24"/>
          <w:szCs w:val="24"/>
          <w:rtl/>
          <w:lang w:bidi="fa-IR"/>
        </w:rPr>
        <w:t>۱۲)</w:t>
      </w:r>
      <w:r w:rsidRPr="00BA2357">
        <w:rPr>
          <w:rFonts w:asciiTheme="majorBidi" w:hAnsiTheme="majorBidi" w:cs="B Lotus"/>
          <w:sz w:val="24"/>
          <w:szCs w:val="24"/>
          <w:rtl/>
        </w:rPr>
        <w:t xml:space="preserve"> و </w:t>
      </w:r>
      <w:r w:rsidRPr="00BA2357">
        <w:rPr>
          <w:rFonts w:asciiTheme="majorBidi" w:hAnsiTheme="majorBidi" w:cs="B Lotus"/>
          <w:b/>
          <w:bCs/>
          <w:sz w:val="24"/>
          <w:szCs w:val="24"/>
          <w:rtl/>
        </w:rPr>
        <w:t xml:space="preserve">کنوانسیون اروپایی حقوق بشر (ماده </w:t>
      </w:r>
      <w:r w:rsidRPr="00BA2357">
        <w:rPr>
          <w:rFonts w:asciiTheme="majorBidi" w:hAnsiTheme="majorBidi" w:cs="B Lotus"/>
          <w:b/>
          <w:bCs/>
          <w:sz w:val="24"/>
          <w:szCs w:val="24"/>
          <w:rtl/>
          <w:lang w:bidi="fa-IR"/>
        </w:rPr>
        <w:t>۸)</w:t>
      </w:r>
      <w:r w:rsidRPr="00BA2357">
        <w:rPr>
          <w:rFonts w:asciiTheme="majorBidi" w:hAnsiTheme="majorBidi" w:cs="B Lotus"/>
          <w:sz w:val="24"/>
          <w:szCs w:val="24"/>
          <w:rtl/>
        </w:rPr>
        <w:t xml:space="preserve"> به رسمیت شناخته شده است. این حق شامل کنترل فرد بر داده‌های شخصی، جلوگیری از افشای غیرمجاز و تضمین امنیت اطلاعات خصوصی است. اهمیت این اصل در فضای مجازی دوچندان می‌شود، زیرا فناوری‌های نوین امکان جمع‌آوری گسترده داده‌ها، رصد رفتار کاربران و پردازش اطلاعات شخصی را به سرعت فراهم می‌کنند</w:t>
      </w:r>
      <w:r w:rsidRPr="00BA2357">
        <w:rPr>
          <w:rFonts w:asciiTheme="majorBidi" w:hAnsiTheme="majorBidi" w:cs="B Lotus"/>
          <w:sz w:val="24"/>
          <w:szCs w:val="24"/>
        </w:rPr>
        <w:t xml:space="preserve"> (</w:t>
      </w:r>
      <w:proofErr w:type="spellStart"/>
      <w:r w:rsidRPr="00BA2357">
        <w:rPr>
          <w:rFonts w:asciiTheme="majorBidi" w:hAnsiTheme="majorBidi" w:cs="B Lotus"/>
          <w:sz w:val="24"/>
          <w:szCs w:val="24"/>
        </w:rPr>
        <w:t>Solove</w:t>
      </w:r>
      <w:proofErr w:type="spellEnd"/>
      <w:r w:rsidRPr="00BA2357">
        <w:rPr>
          <w:rFonts w:asciiTheme="majorBidi" w:hAnsiTheme="majorBidi" w:cs="B Lotus"/>
          <w:sz w:val="24"/>
          <w:szCs w:val="24"/>
        </w:rPr>
        <w:t xml:space="preserve"> &amp; Schwartz, 2021: 35).</w:t>
      </w:r>
    </w:p>
    <w:p w:rsidR="00BA2357" w:rsidRPr="00BA2357" w:rsidRDefault="00BA2357" w:rsidP="00BA2357">
      <w:pPr>
        <w:spacing w:after="0" w:line="360" w:lineRule="auto"/>
        <w:jc w:val="both"/>
        <w:rPr>
          <w:rFonts w:asciiTheme="majorBidi" w:hAnsiTheme="majorBidi" w:cs="B Lotus"/>
          <w:sz w:val="24"/>
          <w:szCs w:val="24"/>
        </w:rPr>
      </w:pPr>
      <w:r w:rsidRPr="00BA2357">
        <w:rPr>
          <w:rFonts w:asciiTheme="majorBidi" w:hAnsiTheme="majorBidi" w:cs="B Lotus"/>
          <w:sz w:val="24"/>
          <w:szCs w:val="24"/>
          <w:rtl/>
        </w:rPr>
        <w:t xml:space="preserve">دوم، مفهوم </w:t>
      </w:r>
      <w:r w:rsidRPr="00BA2357">
        <w:rPr>
          <w:rFonts w:asciiTheme="majorBidi" w:hAnsiTheme="majorBidi" w:cs="B Lotus"/>
          <w:b/>
          <w:bCs/>
          <w:sz w:val="24"/>
          <w:szCs w:val="24"/>
          <w:rtl/>
        </w:rPr>
        <w:t>داده‌های شخصی و داده‌های حساس</w:t>
      </w:r>
      <w:r w:rsidRPr="00BA2357">
        <w:rPr>
          <w:rFonts w:asciiTheme="majorBidi" w:hAnsiTheme="majorBidi" w:cs="B Lotus"/>
          <w:sz w:val="24"/>
          <w:szCs w:val="24"/>
          <w:rtl/>
        </w:rPr>
        <w:t xml:space="preserve"> در حقوق سایبری از اهمیت ویژه‌ای برخوردار است. داده‌های شخصی شامل اطلاعات هویتی، مالی، پزشکی، رفتاری و ارتباطی است و داده‌های حساس، مانند اطلاعات پزشکی یا جزئیات مالی، نیازمند محافظت ویژه قانونی هستند. در تجربه بین‌المللی، مقرراتی مانند </w:t>
      </w:r>
      <w:r w:rsidRPr="00BA2357">
        <w:rPr>
          <w:rFonts w:asciiTheme="majorBidi" w:hAnsiTheme="majorBidi" w:cs="B Lotus"/>
          <w:b/>
          <w:bCs/>
          <w:sz w:val="24"/>
          <w:szCs w:val="24"/>
        </w:rPr>
        <w:t xml:space="preserve">GDPR </w:t>
      </w:r>
      <w:r w:rsidRPr="00BA2357">
        <w:rPr>
          <w:rFonts w:asciiTheme="majorBidi" w:hAnsiTheme="majorBidi" w:cs="B Lotus"/>
          <w:b/>
          <w:bCs/>
          <w:sz w:val="24"/>
          <w:szCs w:val="24"/>
          <w:rtl/>
        </w:rPr>
        <w:t>اتحادیه اروپا</w:t>
      </w:r>
      <w:r w:rsidRPr="00BA2357">
        <w:rPr>
          <w:rFonts w:asciiTheme="majorBidi" w:hAnsiTheme="majorBidi" w:cs="B Lotus"/>
          <w:sz w:val="24"/>
          <w:szCs w:val="24"/>
          <w:rtl/>
        </w:rPr>
        <w:t>، پردازش داده‌های حساس را بدون رضایت صریح کاربر ممنوع کرده و مسئولیت سازمان‌ها و ارائه‌دهندگان خدمات دیجیتال را در قبال حفاظت از این داده‌ها تعیین می‌کند</w:t>
      </w:r>
      <w:r w:rsidRPr="00BA2357">
        <w:rPr>
          <w:rFonts w:asciiTheme="majorBidi" w:hAnsiTheme="majorBidi" w:cs="B Lotus"/>
          <w:sz w:val="24"/>
          <w:szCs w:val="24"/>
        </w:rPr>
        <w:t xml:space="preserve"> (</w:t>
      </w:r>
      <w:proofErr w:type="spellStart"/>
      <w:r w:rsidRPr="00BA2357">
        <w:rPr>
          <w:rFonts w:asciiTheme="majorBidi" w:hAnsiTheme="majorBidi" w:cs="B Lotus"/>
          <w:sz w:val="24"/>
          <w:szCs w:val="24"/>
        </w:rPr>
        <w:t>Kuner</w:t>
      </w:r>
      <w:proofErr w:type="spellEnd"/>
      <w:r w:rsidRPr="00BA2357">
        <w:rPr>
          <w:rFonts w:asciiTheme="majorBidi" w:hAnsiTheme="majorBidi" w:cs="B Lotus"/>
          <w:sz w:val="24"/>
          <w:szCs w:val="24"/>
        </w:rPr>
        <w:t xml:space="preserve">, 2017: 47). </w:t>
      </w:r>
      <w:r w:rsidRPr="00BA2357">
        <w:rPr>
          <w:rFonts w:asciiTheme="majorBidi" w:hAnsiTheme="majorBidi" w:cs="B Lotus"/>
          <w:sz w:val="24"/>
          <w:szCs w:val="24"/>
          <w:rtl/>
        </w:rPr>
        <w:t>این اصول، چارچوبی برای سنجش استانداردهای قانونی و مقایسه تطبیقی با حقوق ایران فراهم می‌آورد</w:t>
      </w:r>
      <w:r w:rsidRPr="00BA2357">
        <w:rPr>
          <w:rFonts w:asciiTheme="majorBidi" w:hAnsiTheme="majorBidi" w:cs="B Lotus"/>
          <w:sz w:val="24"/>
          <w:szCs w:val="24"/>
        </w:rPr>
        <w:t>.</w:t>
      </w:r>
    </w:p>
    <w:p w:rsidR="00BA2357" w:rsidRPr="00BA2357" w:rsidRDefault="00BA2357" w:rsidP="00BA2357">
      <w:pPr>
        <w:spacing w:after="0" w:line="360" w:lineRule="auto"/>
        <w:jc w:val="both"/>
        <w:rPr>
          <w:rFonts w:asciiTheme="majorBidi" w:hAnsiTheme="majorBidi" w:cs="B Lotus"/>
          <w:sz w:val="24"/>
          <w:szCs w:val="24"/>
        </w:rPr>
      </w:pPr>
      <w:r w:rsidRPr="00BA2357">
        <w:rPr>
          <w:rFonts w:asciiTheme="majorBidi" w:hAnsiTheme="majorBidi" w:cs="B Lotus"/>
          <w:sz w:val="24"/>
          <w:szCs w:val="24"/>
          <w:rtl/>
        </w:rPr>
        <w:t xml:space="preserve">سوم، </w:t>
      </w:r>
      <w:r w:rsidRPr="00BA2357">
        <w:rPr>
          <w:rFonts w:asciiTheme="majorBidi" w:hAnsiTheme="majorBidi" w:cs="B Lotus"/>
          <w:b/>
          <w:bCs/>
          <w:sz w:val="24"/>
          <w:szCs w:val="24"/>
          <w:rtl/>
        </w:rPr>
        <w:t>اصل مسئولیت ارائه‌دهندگان خدمات دیجیتال و شبکه‌های اجتماعی</w:t>
      </w:r>
      <w:r w:rsidRPr="00BA2357">
        <w:rPr>
          <w:rFonts w:asciiTheme="majorBidi" w:hAnsiTheme="majorBidi" w:cs="B Lotus"/>
          <w:sz w:val="24"/>
          <w:szCs w:val="24"/>
          <w:rtl/>
        </w:rPr>
        <w:t xml:space="preserve"> یکی از ارکان کلیدی دکترین حقوق سایبری است. این اصل بر این مبنا است که شرکت‌ها و پلتفرم‌ها با توجه به دسترسی مستقیم به داده‌های کاربران، موظف به پیشگیری از هرگونه سوءاستفاده و تضمین امنیت اطلاعات هستند. مسئولیت این نهادها می‌تواند </w:t>
      </w:r>
      <w:r w:rsidRPr="00BA2357">
        <w:rPr>
          <w:rFonts w:asciiTheme="majorBidi" w:hAnsiTheme="majorBidi" w:cs="B Lotus"/>
          <w:b/>
          <w:bCs/>
          <w:sz w:val="24"/>
          <w:szCs w:val="24"/>
          <w:rtl/>
        </w:rPr>
        <w:t>مدنی، کیفری و انتظامی</w:t>
      </w:r>
      <w:r w:rsidRPr="00BA2357">
        <w:rPr>
          <w:rFonts w:asciiTheme="majorBidi" w:hAnsiTheme="majorBidi" w:cs="B Lotus"/>
          <w:sz w:val="24"/>
          <w:szCs w:val="24"/>
          <w:rtl/>
        </w:rPr>
        <w:t xml:space="preserve"> باشد و در صورت قصور، زمینه جبران خسارت برای زیان‌دیده ایجاد می‌شود. در حقوق ایران، هرچند برخی مقررات اولیه مانند قانون جرایم رایانه‌ای و قانون </w:t>
      </w:r>
      <w:r w:rsidRPr="00BA2357">
        <w:rPr>
          <w:rFonts w:asciiTheme="majorBidi" w:hAnsiTheme="majorBidi" w:cs="B Lotus"/>
          <w:sz w:val="24"/>
          <w:szCs w:val="24"/>
          <w:rtl/>
        </w:rPr>
        <w:lastRenderedPageBreak/>
        <w:t>تجارت الکترونیک به این موضوع اشاره دارند، اما استانداردهای مشخص و جامع برای مسئولیت ارائه‌دهندگان خدمات دیجیتال هنوز تدوین نشده است</w:t>
      </w:r>
      <w:r w:rsidRPr="00BA2357">
        <w:rPr>
          <w:rFonts w:asciiTheme="majorBidi" w:hAnsiTheme="majorBidi" w:cs="B Lotus"/>
          <w:sz w:val="24"/>
          <w:szCs w:val="24"/>
        </w:rPr>
        <w:t xml:space="preserve"> (</w:t>
      </w:r>
      <w:proofErr w:type="spellStart"/>
      <w:r w:rsidRPr="00BA2357">
        <w:rPr>
          <w:rFonts w:asciiTheme="majorBidi" w:hAnsiTheme="majorBidi" w:cs="B Lotus"/>
          <w:sz w:val="24"/>
          <w:szCs w:val="24"/>
        </w:rPr>
        <w:t>Tavani</w:t>
      </w:r>
      <w:proofErr w:type="spellEnd"/>
      <w:r w:rsidRPr="00BA2357">
        <w:rPr>
          <w:rFonts w:asciiTheme="majorBidi" w:hAnsiTheme="majorBidi" w:cs="B Lotus"/>
          <w:sz w:val="24"/>
          <w:szCs w:val="24"/>
        </w:rPr>
        <w:t>, 2016: 210).</w:t>
      </w:r>
    </w:p>
    <w:p w:rsidR="00BA2357" w:rsidRPr="00BA2357" w:rsidRDefault="00BA2357" w:rsidP="00BA2357">
      <w:pPr>
        <w:spacing w:after="0" w:line="360" w:lineRule="auto"/>
        <w:jc w:val="both"/>
        <w:rPr>
          <w:rFonts w:asciiTheme="majorBidi" w:hAnsiTheme="majorBidi" w:cs="B Lotus"/>
          <w:sz w:val="24"/>
          <w:szCs w:val="24"/>
        </w:rPr>
      </w:pPr>
      <w:r w:rsidRPr="00BA2357">
        <w:rPr>
          <w:rFonts w:asciiTheme="majorBidi" w:hAnsiTheme="majorBidi" w:cs="B Lotus"/>
          <w:sz w:val="24"/>
          <w:szCs w:val="24"/>
          <w:rtl/>
        </w:rPr>
        <w:t xml:space="preserve">چهارم، </w:t>
      </w:r>
      <w:r w:rsidRPr="00BA2357">
        <w:rPr>
          <w:rFonts w:asciiTheme="majorBidi" w:hAnsiTheme="majorBidi" w:cs="B Lotus"/>
          <w:b/>
          <w:bCs/>
          <w:sz w:val="24"/>
          <w:szCs w:val="24"/>
          <w:rtl/>
        </w:rPr>
        <w:t>اصل شفافیت و رضایت آگاهانه کاربران</w:t>
      </w:r>
      <w:r w:rsidRPr="00BA2357">
        <w:rPr>
          <w:rFonts w:asciiTheme="majorBidi" w:hAnsiTheme="majorBidi" w:cs="B Lotus"/>
          <w:sz w:val="24"/>
          <w:szCs w:val="24"/>
          <w:rtl/>
        </w:rPr>
        <w:t xml:space="preserve"> در مبانی نظری اهمیت ویژه‌ای دارد. جمع‌آوری و پردازش داده‌های شخصی تنها زمانی مشروع است که کاربر به طور کامل از هدف، نحوه، دامنه و مدت استفاده از اطلاعات خود مطلع باشد و رضایت آگاهانه خود را اعلام کند. فقدان شفافیت و اطلاع‌رسانی کافی باعث می‌شود کاربران نتوانند حقوق خود را اعمال کنند و در معرض سوءاستفاده قرار گیرند (جعفری، </w:t>
      </w:r>
      <w:r w:rsidRPr="00BA2357">
        <w:rPr>
          <w:rFonts w:asciiTheme="majorBidi" w:hAnsiTheme="majorBidi" w:cs="B Lotus"/>
          <w:sz w:val="24"/>
          <w:szCs w:val="24"/>
          <w:rtl/>
          <w:lang w:bidi="fa-IR"/>
        </w:rPr>
        <w:t>۱۴۰۰: ۶۳)</w:t>
      </w:r>
      <w:r w:rsidRPr="00BA2357">
        <w:rPr>
          <w:rFonts w:asciiTheme="majorBidi" w:hAnsiTheme="majorBidi" w:cs="B Lotus"/>
          <w:sz w:val="24"/>
          <w:szCs w:val="24"/>
        </w:rPr>
        <w:t>.</w:t>
      </w:r>
    </w:p>
    <w:p w:rsidR="00BA2357" w:rsidRPr="00BA2357" w:rsidRDefault="00BA2357" w:rsidP="00BA2357">
      <w:pPr>
        <w:spacing w:after="0" w:line="360" w:lineRule="auto"/>
        <w:jc w:val="both"/>
        <w:rPr>
          <w:rFonts w:asciiTheme="majorBidi" w:hAnsiTheme="majorBidi" w:cs="B Lotus"/>
          <w:sz w:val="24"/>
          <w:szCs w:val="24"/>
        </w:rPr>
      </w:pPr>
      <w:r w:rsidRPr="00BA2357">
        <w:rPr>
          <w:rFonts w:asciiTheme="majorBidi" w:hAnsiTheme="majorBidi" w:cs="B Lotus"/>
          <w:sz w:val="24"/>
          <w:szCs w:val="24"/>
          <w:rtl/>
        </w:rPr>
        <w:t xml:space="preserve">پنجم، </w:t>
      </w:r>
      <w:r w:rsidRPr="00BA2357">
        <w:rPr>
          <w:rFonts w:asciiTheme="majorBidi" w:hAnsiTheme="majorBidi" w:cs="B Lotus"/>
          <w:b/>
          <w:bCs/>
          <w:sz w:val="24"/>
          <w:szCs w:val="24"/>
          <w:rtl/>
        </w:rPr>
        <w:t>اصل تقارن حقوق و مسئولیت</w:t>
      </w:r>
      <w:r w:rsidRPr="00BA2357">
        <w:rPr>
          <w:rFonts w:asciiTheme="majorBidi" w:hAnsiTheme="majorBidi" w:cs="B Lotus"/>
          <w:sz w:val="24"/>
          <w:szCs w:val="24"/>
          <w:rtl/>
        </w:rPr>
        <w:t xml:space="preserve"> بیانگر آن است که هرگونه دسترسی یا استفاده از داده‌های شخصی باید با رعایت قواعد مشخص قانونی همراه باشد و در صورت نقض، مسئولیت متخلف مشخص و قابل پیگیری باشد. این اصل در دکترین بین‌المللی باعث ایجاد </w:t>
      </w:r>
      <w:r w:rsidRPr="00BA2357">
        <w:rPr>
          <w:rFonts w:asciiTheme="majorBidi" w:hAnsiTheme="majorBidi" w:cs="B Lotus"/>
          <w:b/>
          <w:bCs/>
          <w:sz w:val="24"/>
          <w:szCs w:val="24"/>
          <w:rtl/>
        </w:rPr>
        <w:t>چارچوب‌های هماهنگ قانونی و رویه قضایی یکدست</w:t>
      </w:r>
      <w:r w:rsidRPr="00BA2357">
        <w:rPr>
          <w:rFonts w:asciiTheme="majorBidi" w:hAnsiTheme="majorBidi" w:cs="B Lotus"/>
          <w:sz w:val="24"/>
          <w:szCs w:val="24"/>
          <w:rtl/>
        </w:rPr>
        <w:t xml:space="preserve"> شده است و می‌تواند الگویی برای رفع خلأهای قانونی و رویه‌ای در ایران باشد</w:t>
      </w:r>
      <w:r w:rsidRPr="00BA2357">
        <w:rPr>
          <w:rFonts w:asciiTheme="majorBidi" w:hAnsiTheme="majorBidi" w:cs="B Lotus"/>
          <w:sz w:val="24"/>
          <w:szCs w:val="24"/>
        </w:rPr>
        <w:t xml:space="preserve"> (</w:t>
      </w:r>
      <w:proofErr w:type="spellStart"/>
      <w:r w:rsidRPr="00BA2357">
        <w:rPr>
          <w:rFonts w:asciiTheme="majorBidi" w:hAnsiTheme="majorBidi" w:cs="B Lotus"/>
          <w:sz w:val="24"/>
          <w:szCs w:val="24"/>
        </w:rPr>
        <w:t>Solove</w:t>
      </w:r>
      <w:proofErr w:type="spellEnd"/>
      <w:r w:rsidRPr="00BA2357">
        <w:rPr>
          <w:rFonts w:asciiTheme="majorBidi" w:hAnsiTheme="majorBidi" w:cs="B Lotus"/>
          <w:sz w:val="24"/>
          <w:szCs w:val="24"/>
        </w:rPr>
        <w:t xml:space="preserve"> &amp; Schwartz, 2021: 42).</w:t>
      </w:r>
    </w:p>
    <w:p w:rsidR="00BA2357" w:rsidRPr="00BA2357" w:rsidRDefault="00BA2357" w:rsidP="00BA2357">
      <w:pPr>
        <w:spacing w:after="0" w:line="360" w:lineRule="auto"/>
        <w:jc w:val="both"/>
        <w:rPr>
          <w:rFonts w:asciiTheme="majorBidi" w:hAnsiTheme="majorBidi" w:cs="B Lotus"/>
          <w:sz w:val="24"/>
          <w:szCs w:val="24"/>
        </w:rPr>
      </w:pPr>
      <w:r w:rsidRPr="00BA2357">
        <w:rPr>
          <w:rFonts w:asciiTheme="majorBidi" w:hAnsiTheme="majorBidi" w:cs="B Lotus"/>
          <w:sz w:val="24"/>
          <w:szCs w:val="24"/>
          <w:rtl/>
        </w:rPr>
        <w:t xml:space="preserve">در نهایت، مبانی نظری پژوهش نشان می‌دهد که </w:t>
      </w:r>
      <w:r w:rsidRPr="00BA2357">
        <w:rPr>
          <w:rFonts w:asciiTheme="majorBidi" w:hAnsiTheme="majorBidi" w:cs="B Lotus"/>
          <w:b/>
          <w:bCs/>
          <w:sz w:val="24"/>
          <w:szCs w:val="24"/>
          <w:rtl/>
        </w:rPr>
        <w:t>حمایت از داده‌های شخصی</w:t>
      </w:r>
      <w:r w:rsidRPr="00BA2357">
        <w:rPr>
          <w:rFonts w:asciiTheme="majorBidi" w:hAnsiTheme="majorBidi" w:cs="B Lotus"/>
          <w:sz w:val="24"/>
          <w:szCs w:val="24"/>
          <w:rtl/>
        </w:rPr>
        <w:t xml:space="preserve"> نه تنها یک ضرورت حقوقی، بلکه الزام اجتماعی و اقتصادی است. این حمایت، نیازمند تعامل میان </w:t>
      </w:r>
      <w:r w:rsidRPr="00BA2357">
        <w:rPr>
          <w:rFonts w:asciiTheme="majorBidi" w:hAnsiTheme="majorBidi" w:cs="B Lotus"/>
          <w:b/>
          <w:bCs/>
          <w:sz w:val="24"/>
          <w:szCs w:val="24"/>
          <w:rtl/>
        </w:rPr>
        <w:t>قوانین داخلی، دکترین حقوقی و رویه قضایی</w:t>
      </w:r>
      <w:r w:rsidRPr="00BA2357">
        <w:rPr>
          <w:rFonts w:asciiTheme="majorBidi" w:hAnsiTheme="majorBidi" w:cs="B Lotus"/>
          <w:sz w:val="24"/>
          <w:szCs w:val="24"/>
          <w:rtl/>
        </w:rPr>
        <w:t xml:space="preserve"> است و چارچوبی برای تحلیل چالش‌ها و ارائه راهکارها فراهم می‌کند. شناخت مبانی نظری، امکان بررسی تطبیقی قوانین ایران با مقررات بین‌المللی و ارائه پیشنهادات عملی برای اصلاح قوانین و ارتقای حفاظت از داده‌های شخصی را فراهم می‌آورد</w:t>
      </w:r>
      <w:r w:rsidRPr="00BA2357">
        <w:rPr>
          <w:rFonts w:asciiTheme="majorBidi" w:hAnsiTheme="majorBidi" w:cs="B Lotus"/>
          <w:sz w:val="24"/>
          <w:szCs w:val="24"/>
        </w:rPr>
        <w:t>.</w:t>
      </w:r>
    </w:p>
    <w:p w:rsidR="00CC29D8" w:rsidRPr="00836176" w:rsidRDefault="00CC29D8" w:rsidP="00806DE1">
      <w:pPr>
        <w:spacing w:after="0" w:line="360" w:lineRule="auto"/>
        <w:jc w:val="both"/>
        <w:rPr>
          <w:rFonts w:asciiTheme="majorBidi" w:hAnsiTheme="majorBidi" w:cs="B Lotus"/>
          <w:sz w:val="24"/>
          <w:szCs w:val="24"/>
        </w:rPr>
      </w:pPr>
    </w:p>
    <w:p w:rsidR="000411AF" w:rsidRPr="00836176" w:rsidRDefault="000411AF" w:rsidP="00806DE1">
      <w:pPr>
        <w:spacing w:after="0" w:line="360" w:lineRule="auto"/>
        <w:jc w:val="both"/>
        <w:rPr>
          <w:rFonts w:asciiTheme="majorBidi" w:hAnsiTheme="majorBidi" w:cs="B Lotus"/>
          <w:b/>
          <w:bCs/>
          <w:sz w:val="24"/>
          <w:szCs w:val="24"/>
        </w:rPr>
      </w:pPr>
      <w:r w:rsidRPr="00836176">
        <w:rPr>
          <w:rFonts w:asciiTheme="majorBidi" w:hAnsiTheme="majorBidi" w:cs="B Lotus"/>
          <w:b/>
          <w:bCs/>
          <w:sz w:val="24"/>
          <w:szCs w:val="24"/>
          <w:rtl/>
        </w:rPr>
        <w:t>چالش‌های حقوقی حمایت از داده‌های شخصی در ایران</w:t>
      </w:r>
    </w:p>
    <w:p w:rsidR="000411AF" w:rsidRPr="00836176" w:rsidRDefault="000411AF" w:rsidP="00806DE1">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حفاظت از داده‌های شخصی در ایران با وجود تصویب قانون جرایم رایانه‌ای مصوب </w:t>
      </w:r>
      <w:r w:rsidRPr="00836176">
        <w:rPr>
          <w:rFonts w:asciiTheme="majorBidi" w:hAnsiTheme="majorBidi" w:cs="B Lotus"/>
          <w:sz w:val="24"/>
          <w:szCs w:val="24"/>
          <w:rtl/>
          <w:lang w:bidi="fa-IR"/>
        </w:rPr>
        <w:t>۱۳۸۸</w:t>
      </w:r>
      <w:r w:rsidRPr="00836176">
        <w:rPr>
          <w:rFonts w:asciiTheme="majorBidi" w:hAnsiTheme="majorBidi" w:cs="B Lotus"/>
          <w:sz w:val="24"/>
          <w:szCs w:val="24"/>
          <w:rtl/>
        </w:rPr>
        <w:t xml:space="preserve"> و بخش‌هایی از قانون تجارت الکترونیک مصوب </w:t>
      </w:r>
      <w:r w:rsidRPr="00836176">
        <w:rPr>
          <w:rFonts w:asciiTheme="majorBidi" w:hAnsiTheme="majorBidi" w:cs="B Lotus"/>
          <w:sz w:val="24"/>
          <w:szCs w:val="24"/>
          <w:rtl/>
          <w:lang w:bidi="fa-IR"/>
        </w:rPr>
        <w:t>۱۳۸۲</w:t>
      </w:r>
      <w:r w:rsidRPr="00836176">
        <w:rPr>
          <w:rFonts w:asciiTheme="majorBidi" w:hAnsiTheme="majorBidi" w:cs="B Lotus"/>
          <w:sz w:val="24"/>
          <w:szCs w:val="24"/>
          <w:rtl/>
        </w:rPr>
        <w:t xml:space="preserve">، با چالش‌های متعددی مواجه است. یکی از مهم‌ترین این چالش‌ها، ابهام در تعریف داده‌های شخصی و محدوده شمول آن‌ها است. این ابهام موجب شده که در عمل، تشخیص موارد نقض حریم خصوصی و تعیین مسئولیت قانونی متخلفان دشوار باشد (سعیدی، </w:t>
      </w:r>
      <w:r w:rsidRPr="00836176">
        <w:rPr>
          <w:rFonts w:asciiTheme="majorBidi" w:hAnsiTheme="majorBidi" w:cs="B Lotus"/>
          <w:sz w:val="24"/>
          <w:szCs w:val="24"/>
          <w:rtl/>
          <w:lang w:bidi="fa-IR"/>
        </w:rPr>
        <w:t>۱۳۹۸: ۱۲۸)</w:t>
      </w:r>
      <w:r w:rsidRPr="00836176">
        <w:rPr>
          <w:rFonts w:asciiTheme="majorBidi" w:hAnsiTheme="majorBidi" w:cs="B Lotus"/>
          <w:sz w:val="24"/>
          <w:szCs w:val="24"/>
        </w:rPr>
        <w:t>.</w:t>
      </w:r>
    </w:p>
    <w:p w:rsidR="000411AF" w:rsidRPr="00836176" w:rsidRDefault="000411AF" w:rsidP="00806DE1">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lastRenderedPageBreak/>
        <w:t xml:space="preserve">چالش دیگر، ضعف سازوکارهای اجرایی و نظارتی است. قوانین موجود گرچه اصول کلی حفاظت از اطلاعات شخصی را پیش‌بینی کرده‌اند، اما مکانیزم‌های مشخص برای اعمال قانون و جبران خسارت کاربران در صورت افشای غیرمجاز داده‌ها، تعریف نشده‌اند. به همین دلیل، برخی از متخلفان بدون مواجهه با مجازات یا مسئولیت مدنی مؤثر، قادر به سوءاستفاده از داده‌ها هستند (میرزایی، </w:t>
      </w:r>
      <w:r w:rsidRPr="00836176">
        <w:rPr>
          <w:rFonts w:asciiTheme="majorBidi" w:hAnsiTheme="majorBidi" w:cs="B Lotus"/>
          <w:sz w:val="24"/>
          <w:szCs w:val="24"/>
          <w:rtl/>
          <w:lang w:bidi="fa-IR"/>
        </w:rPr>
        <w:t>۱۳۹۹: ۸۳)</w:t>
      </w:r>
      <w:r w:rsidRPr="00836176">
        <w:rPr>
          <w:rFonts w:asciiTheme="majorBidi" w:hAnsiTheme="majorBidi" w:cs="B Lotus"/>
          <w:sz w:val="24"/>
          <w:szCs w:val="24"/>
        </w:rPr>
        <w:t>.</w:t>
      </w:r>
    </w:p>
    <w:p w:rsidR="000411AF" w:rsidRPr="00836176" w:rsidRDefault="000411AF" w:rsidP="00806DE1">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مسئله سوم، تناقض و پراکندگی قوانین است. در ایران، حفاظت از داده‌های شخصی در بخش‌های مختلف قانونی مانند قانون حمایت از حقوق مصرف‌کننده، قانون تجارت الکترونیک و قانون جرایم رایانه‌ای پیش‌بینی شده است، اما هماهنگی میان این قوانین وجود ندارد. این پراکندگی باعث شده که مسئولیت متخلفان در پرونده‌های مشابه متفاوت تعیین شود و رویه قضایی یکدست شکل نگیرد (جعفری، </w:t>
      </w:r>
      <w:r w:rsidRPr="00836176">
        <w:rPr>
          <w:rFonts w:asciiTheme="majorBidi" w:hAnsiTheme="majorBidi" w:cs="B Lotus"/>
          <w:sz w:val="24"/>
          <w:szCs w:val="24"/>
          <w:rtl/>
          <w:lang w:bidi="fa-IR"/>
        </w:rPr>
        <w:t>۱۴۰۰: ۶۵)</w:t>
      </w:r>
      <w:r w:rsidRPr="00836176">
        <w:rPr>
          <w:rFonts w:asciiTheme="majorBidi" w:hAnsiTheme="majorBidi" w:cs="B Lotus"/>
          <w:sz w:val="24"/>
          <w:szCs w:val="24"/>
        </w:rPr>
        <w:t>.</w:t>
      </w:r>
    </w:p>
    <w:p w:rsidR="000411AF" w:rsidRPr="00836176" w:rsidRDefault="000411AF" w:rsidP="00806DE1">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چالش مهم دیگر، عدم پیش‌بینی سازوکارهای اختصاصی برای داده‌های حساس مانند اطلاعات پزشکی، مالی یا رفتاری کاربران است. افشای این نوع داده‌ها می‌تواند پیامدهای جدی برای زیان‌دیده داشته باشد، اما قوانین ایران هنوز معیارهای مشخصی برای تعیین میزان خسارت یا جبران حقوقی این داده‌ها ارائه نکرده‌اند (سعیدی، </w:t>
      </w:r>
      <w:r w:rsidRPr="00836176">
        <w:rPr>
          <w:rFonts w:asciiTheme="majorBidi" w:hAnsiTheme="majorBidi" w:cs="B Lotus"/>
          <w:sz w:val="24"/>
          <w:szCs w:val="24"/>
          <w:rtl/>
          <w:lang w:bidi="fa-IR"/>
        </w:rPr>
        <w:t>۱۳۹۸: ۱۳۲)</w:t>
      </w:r>
      <w:r w:rsidRPr="00836176">
        <w:rPr>
          <w:rFonts w:asciiTheme="majorBidi" w:hAnsiTheme="majorBidi" w:cs="B Lotus"/>
          <w:sz w:val="24"/>
          <w:szCs w:val="24"/>
        </w:rPr>
        <w:t>.</w:t>
      </w:r>
    </w:p>
    <w:p w:rsidR="000411AF" w:rsidRPr="00836176" w:rsidRDefault="000411AF" w:rsidP="00806DE1">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همچنین، مسئله مسئولیت واسطه‌های آنلاین و ارائه‌دهندگان خدمات اینترنتی نیز یکی دیگر از چالش‌هاست. قوانین موجود، نقش دقیق ارائه‌دهندگان پلتفرم‌های دیجیتال و شبکه‌های اجتماعی در حفاظت از داده‌های شخصی را تعیین نکرده و این موضوع باعث شده که کاربران در بسیاری از موارد امکان طرح دعوا علیه این نهادها را نداشته باشند (میرزایی، </w:t>
      </w:r>
      <w:r w:rsidRPr="00836176">
        <w:rPr>
          <w:rFonts w:asciiTheme="majorBidi" w:hAnsiTheme="majorBidi" w:cs="B Lotus"/>
          <w:sz w:val="24"/>
          <w:szCs w:val="24"/>
          <w:rtl/>
          <w:lang w:bidi="fa-IR"/>
        </w:rPr>
        <w:t>۱۳۹۹: ۸۵)</w:t>
      </w:r>
      <w:r w:rsidRPr="00836176">
        <w:rPr>
          <w:rFonts w:asciiTheme="majorBidi" w:hAnsiTheme="majorBidi" w:cs="B Lotus"/>
          <w:sz w:val="24"/>
          <w:szCs w:val="24"/>
        </w:rPr>
        <w:t>.</w:t>
      </w:r>
    </w:p>
    <w:p w:rsidR="000411AF" w:rsidRPr="00836176" w:rsidRDefault="000411AF" w:rsidP="00806DE1">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تحلیل نشان می‌دهد که این چالش‌ها در مجموع باعث ضعف اثربخشی قوانین، پراکندگی رویه قضایی و کاهش اعتماد کاربران به فضای مجازی شده است. بنابراین، برای ایجاد یک نظام حقوقی کارآمد در حفاظت از داده‌های شخصی، ضروری است که</w:t>
      </w:r>
      <w:r w:rsidRPr="00836176">
        <w:rPr>
          <w:rFonts w:asciiTheme="majorBidi" w:hAnsiTheme="majorBidi" w:cs="B Lotus"/>
          <w:sz w:val="24"/>
          <w:szCs w:val="24"/>
        </w:rPr>
        <w:t>:</w:t>
      </w:r>
    </w:p>
    <w:p w:rsidR="000411AF" w:rsidRPr="00836176" w:rsidRDefault="000411AF" w:rsidP="00806DE1">
      <w:pPr>
        <w:numPr>
          <w:ilvl w:val="0"/>
          <w:numId w:val="1"/>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تعاریف قانونی داده‌های شخصی و حساس شفاف‌سازی شود</w:t>
      </w:r>
      <w:r w:rsidRPr="00836176">
        <w:rPr>
          <w:rFonts w:asciiTheme="majorBidi" w:hAnsiTheme="majorBidi" w:cs="B Lotus"/>
          <w:sz w:val="24"/>
          <w:szCs w:val="24"/>
        </w:rPr>
        <w:t>.</w:t>
      </w:r>
    </w:p>
    <w:p w:rsidR="000411AF" w:rsidRPr="00836176" w:rsidRDefault="000411AF" w:rsidP="00806DE1">
      <w:pPr>
        <w:numPr>
          <w:ilvl w:val="0"/>
          <w:numId w:val="1"/>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چارچوب‌های اجرایی و نظارتی مشخص برای جبران خسارت کاربران پیش‌بینی گردد</w:t>
      </w:r>
      <w:r w:rsidRPr="00836176">
        <w:rPr>
          <w:rFonts w:asciiTheme="majorBidi" w:hAnsiTheme="majorBidi" w:cs="B Lotus"/>
          <w:sz w:val="24"/>
          <w:szCs w:val="24"/>
        </w:rPr>
        <w:t>.</w:t>
      </w:r>
    </w:p>
    <w:p w:rsidR="000411AF" w:rsidRPr="00836176" w:rsidRDefault="000411AF" w:rsidP="00806DE1">
      <w:pPr>
        <w:numPr>
          <w:ilvl w:val="0"/>
          <w:numId w:val="1"/>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هماهنگی میان قوانین مرتبط با حریم خصوصی برقرار شود</w:t>
      </w:r>
      <w:r w:rsidRPr="00836176">
        <w:rPr>
          <w:rFonts w:asciiTheme="majorBidi" w:hAnsiTheme="majorBidi" w:cs="B Lotus"/>
          <w:sz w:val="24"/>
          <w:szCs w:val="24"/>
        </w:rPr>
        <w:t>.</w:t>
      </w:r>
    </w:p>
    <w:p w:rsidR="000411AF" w:rsidRPr="00836176" w:rsidRDefault="000411AF" w:rsidP="00806DE1">
      <w:pPr>
        <w:numPr>
          <w:ilvl w:val="0"/>
          <w:numId w:val="1"/>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مسئولیت ارائه‌دهندگان خدمات دیجیتال و شبکه‌های اجتماعی تعریف و اعمال گردد</w:t>
      </w:r>
      <w:r w:rsidRPr="00836176">
        <w:rPr>
          <w:rFonts w:asciiTheme="majorBidi" w:hAnsiTheme="majorBidi" w:cs="B Lotus"/>
          <w:sz w:val="24"/>
          <w:szCs w:val="24"/>
        </w:rPr>
        <w:t>.</w:t>
      </w:r>
    </w:p>
    <w:p w:rsidR="004A5E57" w:rsidRPr="00836176" w:rsidRDefault="004A5E57" w:rsidP="00806DE1">
      <w:pPr>
        <w:spacing w:after="0" w:line="360" w:lineRule="auto"/>
        <w:jc w:val="both"/>
        <w:rPr>
          <w:rFonts w:asciiTheme="majorBidi" w:hAnsiTheme="majorBidi" w:cs="B Lotus"/>
          <w:sz w:val="24"/>
          <w:szCs w:val="24"/>
          <w:rtl/>
        </w:rPr>
      </w:pPr>
    </w:p>
    <w:p w:rsidR="00806DE1" w:rsidRPr="00836176" w:rsidRDefault="00806DE1" w:rsidP="00806DE1">
      <w:pPr>
        <w:spacing w:after="0" w:line="360" w:lineRule="auto"/>
        <w:jc w:val="both"/>
        <w:rPr>
          <w:rFonts w:asciiTheme="majorBidi" w:hAnsiTheme="majorBidi" w:cs="B Lotus"/>
          <w:b/>
          <w:bCs/>
          <w:sz w:val="24"/>
          <w:szCs w:val="24"/>
        </w:rPr>
      </w:pPr>
      <w:r w:rsidRPr="00836176">
        <w:rPr>
          <w:rFonts w:asciiTheme="majorBidi" w:hAnsiTheme="majorBidi" w:cs="B Lotus"/>
          <w:b/>
          <w:bCs/>
          <w:sz w:val="24"/>
          <w:szCs w:val="24"/>
          <w:rtl/>
        </w:rPr>
        <w:lastRenderedPageBreak/>
        <w:t>تحلیل تطبیقی و ارائه راهکارها</w:t>
      </w:r>
    </w:p>
    <w:p w:rsidR="00806DE1" w:rsidRPr="00836176" w:rsidRDefault="00806DE1" w:rsidP="00806DE1">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تجربه بین‌المللی نشان می‌دهد که حفاظت از داده‌های شخصی در فضای مجازی، نه تنها یک ضرورت حقوقی، بلکه یک الزام اجتماعی و اقتصادی است. در بسیاری از کشورها، قوانین مشخص و چارچوب‌های اجرایی دقیق، زمینه حمایت مؤثر از کاربران را فراهم کرده‌اند. به عنوان نمونه، مقررات عمومی حفاظت از داده‌ها</w:t>
      </w:r>
      <w:r w:rsidRPr="00836176">
        <w:rPr>
          <w:rFonts w:asciiTheme="majorBidi" w:hAnsiTheme="majorBidi" w:cs="B Lotus"/>
          <w:sz w:val="24"/>
          <w:szCs w:val="24"/>
        </w:rPr>
        <w:t xml:space="preserve"> (GDPR) </w:t>
      </w:r>
      <w:r w:rsidRPr="00836176">
        <w:rPr>
          <w:rFonts w:asciiTheme="majorBidi" w:hAnsiTheme="majorBidi" w:cs="B Lotus"/>
          <w:sz w:val="24"/>
          <w:szCs w:val="24"/>
          <w:rtl/>
        </w:rPr>
        <w:t>اتحادیه اروپا، با تعریف دقیق داده‌های شخصی، حقوق کاربران و مسئولیت سازمان‌ها، نمونه‌ای موفق در حفاظت از حریم خصوصی دیجیتال محسوب می‌شود</w:t>
      </w:r>
      <w:r w:rsidRPr="00836176">
        <w:rPr>
          <w:rFonts w:asciiTheme="majorBidi" w:hAnsiTheme="majorBidi" w:cs="B Lotus"/>
          <w:sz w:val="24"/>
          <w:szCs w:val="24"/>
        </w:rPr>
        <w:t xml:space="preserve"> (</w:t>
      </w:r>
      <w:proofErr w:type="spellStart"/>
      <w:r w:rsidRPr="00836176">
        <w:rPr>
          <w:rFonts w:asciiTheme="majorBidi" w:hAnsiTheme="majorBidi" w:cs="B Lotus"/>
          <w:sz w:val="24"/>
          <w:szCs w:val="24"/>
        </w:rPr>
        <w:t>Kuner</w:t>
      </w:r>
      <w:proofErr w:type="spellEnd"/>
      <w:r w:rsidRPr="00836176">
        <w:rPr>
          <w:rFonts w:asciiTheme="majorBidi" w:hAnsiTheme="majorBidi" w:cs="B Lotus"/>
          <w:sz w:val="24"/>
          <w:szCs w:val="24"/>
        </w:rPr>
        <w:t xml:space="preserve">, 2017: 52). </w:t>
      </w:r>
      <w:r w:rsidRPr="00836176">
        <w:rPr>
          <w:rFonts w:asciiTheme="majorBidi" w:hAnsiTheme="majorBidi" w:cs="B Lotus"/>
          <w:sz w:val="24"/>
          <w:szCs w:val="24"/>
          <w:rtl/>
        </w:rPr>
        <w:t>این قانون، ارائه‌دهندگان خدمات دیجیتال را موظف می‌کند تا رضایت صریح کاربران را برای جمع‌آوری و پردازش داده‌ها دریافت کنند و در صورت نقض، جریمه‌های سنگین و جبران خسارت پیش‌بینی شده است</w:t>
      </w:r>
      <w:r w:rsidRPr="00836176">
        <w:rPr>
          <w:rFonts w:asciiTheme="majorBidi" w:hAnsiTheme="majorBidi" w:cs="B Lotus"/>
          <w:sz w:val="24"/>
          <w:szCs w:val="24"/>
        </w:rPr>
        <w:t>.</w:t>
      </w:r>
    </w:p>
    <w:p w:rsidR="00806DE1" w:rsidRPr="00836176" w:rsidRDefault="00806DE1" w:rsidP="00806DE1">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در ایالات متحده، حفاظت از داده‌های شخصی در سطح فدرال و ایالتی با قوانین مختلفی همچون </w:t>
      </w:r>
      <w:r w:rsidRPr="00836176">
        <w:rPr>
          <w:rFonts w:asciiTheme="majorBidi" w:hAnsiTheme="majorBidi" w:cs="B Lotus"/>
          <w:sz w:val="24"/>
          <w:szCs w:val="24"/>
        </w:rPr>
        <w:t xml:space="preserve">HIPAA </w:t>
      </w:r>
      <w:r w:rsidRPr="00836176">
        <w:rPr>
          <w:rFonts w:asciiTheme="majorBidi" w:hAnsiTheme="majorBidi" w:cs="B Lotus"/>
          <w:sz w:val="24"/>
          <w:szCs w:val="24"/>
          <w:rtl/>
        </w:rPr>
        <w:t xml:space="preserve">برای داده‌های پزشکی و </w:t>
      </w:r>
      <w:r w:rsidRPr="00836176">
        <w:rPr>
          <w:rFonts w:asciiTheme="majorBidi" w:hAnsiTheme="majorBidi" w:cs="B Lotus"/>
          <w:sz w:val="24"/>
          <w:szCs w:val="24"/>
        </w:rPr>
        <w:t xml:space="preserve">California Consumer Privacy Act (CCPA) </w:t>
      </w:r>
      <w:r w:rsidRPr="00836176">
        <w:rPr>
          <w:rFonts w:asciiTheme="majorBidi" w:hAnsiTheme="majorBidi" w:cs="B Lotus"/>
          <w:sz w:val="24"/>
          <w:szCs w:val="24"/>
          <w:rtl/>
        </w:rPr>
        <w:t>برای داده‌های عمومی، صورت می‌گیرد. این قوانین با تعیین مسئولیت دقیق شرکت‌ها و ارائه مکانیزم‌های جبران خسارت، تضمین می‌کنند که حقوق کاربران در فضای دیجیتال رعایت شود</w:t>
      </w:r>
      <w:r w:rsidRPr="00836176">
        <w:rPr>
          <w:rFonts w:asciiTheme="majorBidi" w:hAnsiTheme="majorBidi" w:cs="B Lotus"/>
          <w:sz w:val="24"/>
          <w:szCs w:val="24"/>
        </w:rPr>
        <w:t xml:space="preserve"> (</w:t>
      </w:r>
      <w:proofErr w:type="spellStart"/>
      <w:r w:rsidRPr="00836176">
        <w:rPr>
          <w:rFonts w:asciiTheme="majorBidi" w:hAnsiTheme="majorBidi" w:cs="B Lotus"/>
          <w:sz w:val="24"/>
          <w:szCs w:val="24"/>
        </w:rPr>
        <w:t>Solove</w:t>
      </w:r>
      <w:proofErr w:type="spellEnd"/>
      <w:r w:rsidRPr="00836176">
        <w:rPr>
          <w:rFonts w:asciiTheme="majorBidi" w:hAnsiTheme="majorBidi" w:cs="B Lotus"/>
          <w:sz w:val="24"/>
          <w:szCs w:val="24"/>
        </w:rPr>
        <w:t xml:space="preserve"> &amp; Schwartz, 2021: 88).</w:t>
      </w:r>
    </w:p>
    <w:p w:rsidR="00806DE1" w:rsidRPr="00836176" w:rsidRDefault="00806DE1" w:rsidP="00806DE1">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تحلیل تطبیقی نشان می‌دهد که حقوق ایران با وجود گام‌های اولیه در قانون جرایم رایانه‌ای و تجارت الکترونیک، هنوز فاقد معیارهای مشخص برای اثبات تخلف، تعیین میزان خسارت و مسئولیت ارائه‌دهندگان خدمات آنلاین است. بنابراین، الگوبرداری از تجربه بین‌المللی می‌تواند در چند محور اصلی مفید باشد</w:t>
      </w:r>
      <w:r w:rsidRPr="00836176">
        <w:rPr>
          <w:rFonts w:asciiTheme="majorBidi" w:hAnsiTheme="majorBidi" w:cs="B Lotus"/>
          <w:sz w:val="24"/>
          <w:szCs w:val="24"/>
        </w:rPr>
        <w:t>:</w:t>
      </w:r>
    </w:p>
    <w:p w:rsidR="00806DE1" w:rsidRPr="00836176" w:rsidRDefault="00806DE1" w:rsidP="00806DE1">
      <w:pPr>
        <w:numPr>
          <w:ilvl w:val="0"/>
          <w:numId w:val="2"/>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شفاف‌سازی تعریف داده‌های شخصی و حساس</w:t>
      </w:r>
      <w:r w:rsidRPr="00836176">
        <w:rPr>
          <w:rFonts w:asciiTheme="majorBidi" w:hAnsiTheme="majorBidi" w:cs="B Lotus"/>
          <w:sz w:val="24"/>
          <w:szCs w:val="24"/>
        </w:rPr>
        <w:t xml:space="preserve">: </w:t>
      </w:r>
      <w:r w:rsidRPr="00836176">
        <w:rPr>
          <w:rFonts w:asciiTheme="majorBidi" w:hAnsiTheme="majorBidi" w:cs="B Lotus"/>
          <w:sz w:val="24"/>
          <w:szCs w:val="24"/>
          <w:rtl/>
        </w:rPr>
        <w:t>قوانین ایران باید انواع داده‌های شخصی، حساس و نحوه پردازش آن‌ها را دقیق مشخص کند تا ابهام حقوقی کاهش یابد</w:t>
      </w:r>
      <w:r w:rsidRPr="00836176">
        <w:rPr>
          <w:rFonts w:asciiTheme="majorBidi" w:hAnsiTheme="majorBidi" w:cs="B Lotus"/>
          <w:sz w:val="24"/>
          <w:szCs w:val="24"/>
        </w:rPr>
        <w:t>.</w:t>
      </w:r>
    </w:p>
    <w:p w:rsidR="00806DE1" w:rsidRPr="00836176" w:rsidRDefault="00806DE1" w:rsidP="00806DE1">
      <w:pPr>
        <w:numPr>
          <w:ilvl w:val="0"/>
          <w:numId w:val="2"/>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تعیین مسئولیت سازمان‌ها و واسطه‌های دیجیتال</w:t>
      </w:r>
      <w:r w:rsidRPr="00836176">
        <w:rPr>
          <w:rFonts w:asciiTheme="majorBidi" w:hAnsiTheme="majorBidi" w:cs="B Lotus"/>
          <w:sz w:val="24"/>
          <w:szCs w:val="24"/>
        </w:rPr>
        <w:t xml:space="preserve">: </w:t>
      </w:r>
      <w:r w:rsidRPr="00836176">
        <w:rPr>
          <w:rFonts w:asciiTheme="majorBidi" w:hAnsiTheme="majorBidi" w:cs="B Lotus"/>
          <w:sz w:val="24"/>
          <w:szCs w:val="24"/>
          <w:rtl/>
        </w:rPr>
        <w:t>پلتفرم‌های آنلاین و ارائه‌دهندگان خدمات اینترنتی باید مسئولیت قانونی روشن در قبال حفاظت از داده‌های کاربران داشته باشند</w:t>
      </w:r>
      <w:r w:rsidRPr="00836176">
        <w:rPr>
          <w:rFonts w:asciiTheme="majorBidi" w:hAnsiTheme="majorBidi" w:cs="B Lotus"/>
          <w:sz w:val="24"/>
          <w:szCs w:val="24"/>
        </w:rPr>
        <w:t>.</w:t>
      </w:r>
    </w:p>
    <w:p w:rsidR="00806DE1" w:rsidRPr="00836176" w:rsidRDefault="00806DE1" w:rsidP="00806DE1">
      <w:pPr>
        <w:numPr>
          <w:ilvl w:val="0"/>
          <w:numId w:val="2"/>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ایجاد مکانیزم‌های جبران خسارت</w:t>
      </w:r>
      <w:r w:rsidRPr="00836176">
        <w:rPr>
          <w:rFonts w:asciiTheme="majorBidi" w:hAnsiTheme="majorBidi" w:cs="B Lotus"/>
          <w:sz w:val="24"/>
          <w:szCs w:val="24"/>
        </w:rPr>
        <w:t xml:space="preserve">: </w:t>
      </w:r>
      <w:r w:rsidRPr="00836176">
        <w:rPr>
          <w:rFonts w:asciiTheme="majorBidi" w:hAnsiTheme="majorBidi" w:cs="B Lotus"/>
          <w:sz w:val="24"/>
          <w:szCs w:val="24"/>
          <w:rtl/>
        </w:rPr>
        <w:t>راهکارهای مشخص برای جبران خسارات ناشی از افشای غیرمجاز داده‌ها، از جمله خسارات مادی و معنوی، باید پیش‌بینی شود</w:t>
      </w:r>
      <w:r w:rsidRPr="00836176">
        <w:rPr>
          <w:rFonts w:asciiTheme="majorBidi" w:hAnsiTheme="majorBidi" w:cs="B Lotus"/>
          <w:sz w:val="24"/>
          <w:szCs w:val="24"/>
        </w:rPr>
        <w:t>.</w:t>
      </w:r>
    </w:p>
    <w:p w:rsidR="00806DE1" w:rsidRPr="00836176" w:rsidRDefault="00806DE1" w:rsidP="00806DE1">
      <w:pPr>
        <w:numPr>
          <w:ilvl w:val="0"/>
          <w:numId w:val="2"/>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هماهنگی قوانین داخلی</w:t>
      </w:r>
      <w:r w:rsidRPr="00836176">
        <w:rPr>
          <w:rFonts w:asciiTheme="majorBidi" w:hAnsiTheme="majorBidi" w:cs="B Lotus"/>
          <w:sz w:val="24"/>
          <w:szCs w:val="24"/>
        </w:rPr>
        <w:t xml:space="preserve">: </w:t>
      </w:r>
      <w:r w:rsidRPr="00836176">
        <w:rPr>
          <w:rFonts w:asciiTheme="majorBidi" w:hAnsiTheme="majorBidi" w:cs="B Lotus"/>
          <w:sz w:val="24"/>
          <w:szCs w:val="24"/>
          <w:rtl/>
        </w:rPr>
        <w:t>قوانین مرتبط با حریم خصوصی و داده‌های شخصی باید در قالب یک چارچوب یکپارچه تدوین شود تا پراکندگی و ناسازگاری موجود رفع گردد</w:t>
      </w:r>
      <w:r w:rsidRPr="00836176">
        <w:rPr>
          <w:rFonts w:asciiTheme="majorBidi" w:hAnsiTheme="majorBidi" w:cs="B Lotus"/>
          <w:sz w:val="24"/>
          <w:szCs w:val="24"/>
        </w:rPr>
        <w:t>.</w:t>
      </w:r>
    </w:p>
    <w:p w:rsidR="00806DE1" w:rsidRPr="00836176" w:rsidRDefault="00806DE1" w:rsidP="00806DE1">
      <w:pPr>
        <w:numPr>
          <w:ilvl w:val="0"/>
          <w:numId w:val="2"/>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lastRenderedPageBreak/>
        <w:t>آموزش و فرهنگ‌سازی دیجیتال</w:t>
      </w:r>
      <w:r w:rsidRPr="00836176">
        <w:rPr>
          <w:rFonts w:asciiTheme="majorBidi" w:hAnsiTheme="majorBidi" w:cs="B Lotus"/>
          <w:sz w:val="24"/>
          <w:szCs w:val="24"/>
        </w:rPr>
        <w:t xml:space="preserve">: </w:t>
      </w:r>
      <w:r w:rsidRPr="00836176">
        <w:rPr>
          <w:rFonts w:asciiTheme="majorBidi" w:hAnsiTheme="majorBidi" w:cs="B Lotus"/>
          <w:sz w:val="24"/>
          <w:szCs w:val="24"/>
          <w:rtl/>
        </w:rPr>
        <w:t>علاوه بر مقررات قانونی، اطلاع‌رسانی و آموزش کاربران در خصوص حقوق دیجیتال و حفاظت از داده‌های شخصی ضروری است</w:t>
      </w:r>
      <w:r w:rsidRPr="00836176">
        <w:rPr>
          <w:rFonts w:asciiTheme="majorBidi" w:hAnsiTheme="majorBidi" w:cs="B Lotus"/>
          <w:sz w:val="24"/>
          <w:szCs w:val="24"/>
        </w:rPr>
        <w:t>.</w:t>
      </w:r>
    </w:p>
    <w:p w:rsidR="00806DE1" w:rsidRPr="00836176" w:rsidRDefault="00806DE1" w:rsidP="00806DE1">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پیاده‌سازی این راهکارها می‌تواند علاوه بر ارتقای امنیت داده‌های شخصی، اعتماد کاربران به فضای مجازی را افزایش دهد و بستری مناسب برای توسعه تجارت الکترونیک و تعاملات اجتماعی امن فراهم کند</w:t>
      </w:r>
      <w:r w:rsidRPr="00836176">
        <w:rPr>
          <w:rFonts w:asciiTheme="majorBidi" w:hAnsiTheme="majorBidi" w:cs="B Lotus"/>
          <w:sz w:val="24"/>
          <w:szCs w:val="24"/>
        </w:rPr>
        <w:t>.</w:t>
      </w:r>
    </w:p>
    <w:p w:rsidR="00CC29D8" w:rsidRPr="00836176" w:rsidRDefault="00CC29D8" w:rsidP="00CC29D8">
      <w:pPr>
        <w:spacing w:after="0" w:line="360" w:lineRule="auto"/>
        <w:jc w:val="both"/>
        <w:rPr>
          <w:rFonts w:asciiTheme="majorBidi" w:hAnsiTheme="majorBidi" w:cs="B Lotus"/>
          <w:b/>
          <w:bCs/>
          <w:sz w:val="24"/>
          <w:szCs w:val="24"/>
        </w:rPr>
      </w:pPr>
      <w:r w:rsidRPr="00836176">
        <w:rPr>
          <w:rFonts w:asciiTheme="majorBidi" w:hAnsiTheme="majorBidi" w:cs="B Lotus"/>
          <w:b/>
          <w:bCs/>
          <w:sz w:val="24"/>
          <w:szCs w:val="24"/>
          <w:rtl/>
        </w:rPr>
        <w:t>نتیجه‌گیری</w:t>
      </w:r>
    </w:p>
    <w:p w:rsidR="00CC29D8" w:rsidRPr="00836176" w:rsidRDefault="00CC29D8" w:rsidP="00CC29D8">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تحلیل چالش‌های حقوقی حمایت از داده‌های شخصی در فضای مجازی نشان می‌دهد که با وجود تصویب قوانین اولیه مانند </w:t>
      </w:r>
      <w:r w:rsidRPr="00836176">
        <w:rPr>
          <w:rFonts w:asciiTheme="majorBidi" w:hAnsiTheme="majorBidi" w:cs="B Lotus"/>
          <w:b/>
          <w:bCs/>
          <w:sz w:val="24"/>
          <w:szCs w:val="24"/>
          <w:rtl/>
        </w:rPr>
        <w:t xml:space="preserve">قانون جرایم رایانه‌ای مصوب </w:t>
      </w:r>
      <w:r w:rsidRPr="00836176">
        <w:rPr>
          <w:rFonts w:asciiTheme="majorBidi" w:hAnsiTheme="majorBidi" w:cs="B Lotus"/>
          <w:b/>
          <w:bCs/>
          <w:sz w:val="24"/>
          <w:szCs w:val="24"/>
          <w:rtl/>
          <w:lang w:bidi="fa-IR"/>
        </w:rPr>
        <w:t>۱۳۸۸</w:t>
      </w:r>
      <w:r w:rsidRPr="00836176">
        <w:rPr>
          <w:rFonts w:asciiTheme="majorBidi" w:hAnsiTheme="majorBidi" w:cs="B Lotus"/>
          <w:sz w:val="24"/>
          <w:szCs w:val="24"/>
          <w:rtl/>
        </w:rPr>
        <w:t xml:space="preserve"> و </w:t>
      </w:r>
      <w:r w:rsidRPr="00836176">
        <w:rPr>
          <w:rFonts w:asciiTheme="majorBidi" w:hAnsiTheme="majorBidi" w:cs="B Lotus"/>
          <w:b/>
          <w:bCs/>
          <w:sz w:val="24"/>
          <w:szCs w:val="24"/>
          <w:rtl/>
        </w:rPr>
        <w:t xml:space="preserve">قانون تجارت الکترونیک مصوب </w:t>
      </w:r>
      <w:r w:rsidRPr="00836176">
        <w:rPr>
          <w:rFonts w:asciiTheme="majorBidi" w:hAnsiTheme="majorBidi" w:cs="B Lotus"/>
          <w:b/>
          <w:bCs/>
          <w:sz w:val="24"/>
          <w:szCs w:val="24"/>
          <w:rtl/>
          <w:lang w:bidi="fa-IR"/>
        </w:rPr>
        <w:t>۱۳۸۲</w:t>
      </w:r>
      <w:r w:rsidRPr="00836176">
        <w:rPr>
          <w:rFonts w:asciiTheme="majorBidi" w:hAnsiTheme="majorBidi" w:cs="B Lotus"/>
          <w:sz w:val="24"/>
          <w:szCs w:val="24"/>
          <w:rtl/>
        </w:rPr>
        <w:t xml:space="preserve">، حقوق ایران هنوز با محدودیت‌ها و خلأهای قابل توجهی مواجه است. یکی از اصلی‌ترین مشکلات، </w:t>
      </w:r>
      <w:r w:rsidRPr="00836176">
        <w:rPr>
          <w:rFonts w:asciiTheme="majorBidi" w:hAnsiTheme="majorBidi" w:cs="B Lotus"/>
          <w:b/>
          <w:bCs/>
          <w:sz w:val="24"/>
          <w:szCs w:val="24"/>
          <w:rtl/>
        </w:rPr>
        <w:t>ابهام در تعریف داده‌های شخصی و حساس</w:t>
      </w:r>
      <w:r w:rsidRPr="00836176">
        <w:rPr>
          <w:rFonts w:asciiTheme="majorBidi" w:hAnsiTheme="majorBidi" w:cs="B Lotus"/>
          <w:sz w:val="24"/>
          <w:szCs w:val="24"/>
          <w:rtl/>
        </w:rPr>
        <w:t xml:space="preserve"> و نبود چارچوب مشخص برای تعیین حدود جمع‌آوری، پردازش و افشای آن‌هاست. این ابهام، هم برای کاربران و هم برای ارائه‌دهندگان خدمات دیجیتال، فضای نااطمینانی ایجاد کرده و باعث شده که در بسیاری از موارد، حقوق افراد به شکل کامل و مؤثر حفاظت نشود (سعیدی، </w:t>
      </w:r>
      <w:r w:rsidRPr="00836176">
        <w:rPr>
          <w:rFonts w:asciiTheme="majorBidi" w:hAnsiTheme="majorBidi" w:cs="B Lotus"/>
          <w:sz w:val="24"/>
          <w:szCs w:val="24"/>
          <w:rtl/>
          <w:lang w:bidi="fa-IR"/>
        </w:rPr>
        <w:t xml:space="preserve">۱۳۹۸: ۱۳۲). </w:t>
      </w:r>
      <w:r w:rsidRPr="00836176">
        <w:rPr>
          <w:rFonts w:asciiTheme="majorBidi" w:hAnsiTheme="majorBidi" w:cs="B Lotus"/>
          <w:sz w:val="24"/>
          <w:szCs w:val="24"/>
          <w:rtl/>
        </w:rPr>
        <w:t xml:space="preserve">علاوه بر این، </w:t>
      </w:r>
      <w:r w:rsidRPr="00836176">
        <w:rPr>
          <w:rFonts w:asciiTheme="majorBidi" w:hAnsiTheme="majorBidi" w:cs="B Lotus"/>
          <w:b/>
          <w:bCs/>
          <w:sz w:val="24"/>
          <w:szCs w:val="24"/>
          <w:rtl/>
        </w:rPr>
        <w:t>ضعف سازوکارهای نظارتی و اجرایی</w:t>
      </w:r>
      <w:r w:rsidRPr="00836176">
        <w:rPr>
          <w:rFonts w:asciiTheme="majorBidi" w:hAnsiTheme="majorBidi" w:cs="B Lotus"/>
          <w:sz w:val="24"/>
          <w:szCs w:val="24"/>
          <w:rtl/>
        </w:rPr>
        <w:t xml:space="preserve"> موجب شده که قوانین موجود به‌طور عملی نتوانند مانع سوءاستفاده‌های احتمالی از داده‌های شخصی شوند و کاربران در بسیاری از موارد امکان پیگیری حقوقی مناسب برای جبران خسارت را ندارند (میرزایی، </w:t>
      </w:r>
      <w:r w:rsidRPr="00836176">
        <w:rPr>
          <w:rFonts w:asciiTheme="majorBidi" w:hAnsiTheme="majorBidi" w:cs="B Lotus"/>
          <w:sz w:val="24"/>
          <w:szCs w:val="24"/>
          <w:rtl/>
          <w:lang w:bidi="fa-IR"/>
        </w:rPr>
        <w:t>۱۳۹۹: ۸۵)</w:t>
      </w:r>
      <w:r w:rsidRPr="00836176">
        <w:rPr>
          <w:rFonts w:asciiTheme="majorBidi" w:hAnsiTheme="majorBidi" w:cs="B Lotus"/>
          <w:sz w:val="24"/>
          <w:szCs w:val="24"/>
        </w:rPr>
        <w:t>.</w:t>
      </w:r>
    </w:p>
    <w:p w:rsidR="00CC29D8" w:rsidRPr="00836176" w:rsidRDefault="00CC29D8" w:rsidP="00CC29D8">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چالش دیگر، </w:t>
      </w:r>
      <w:r w:rsidRPr="00836176">
        <w:rPr>
          <w:rFonts w:asciiTheme="majorBidi" w:hAnsiTheme="majorBidi" w:cs="B Lotus"/>
          <w:b/>
          <w:bCs/>
          <w:sz w:val="24"/>
          <w:szCs w:val="24"/>
          <w:rtl/>
        </w:rPr>
        <w:t>پراکندگی و ناسازگاری قوانین داخلی</w:t>
      </w:r>
      <w:r w:rsidRPr="00836176">
        <w:rPr>
          <w:rFonts w:asciiTheme="majorBidi" w:hAnsiTheme="majorBidi" w:cs="B Lotus"/>
          <w:sz w:val="24"/>
          <w:szCs w:val="24"/>
          <w:rtl/>
        </w:rPr>
        <w:t xml:space="preserve"> است. حمایت از داده‌های شخصی در بخش‌های مختلف قانون، از جمله قانون تجارت الکترونیک، قانون حمایت از حقوق مصرف‌کننده و قانون جرایم رایانه‌ای پیش‌بینی شده، اما هماهنگی و انسجام کافی میان این مقررات وجود ندارد. این امر باعث شده که مسئولیت متخلفان در پرونده‌های مشابه متفاوت تعیین شود و رویه قضایی یکدست شکل نگیرد. همچنین، </w:t>
      </w:r>
      <w:r w:rsidRPr="00836176">
        <w:rPr>
          <w:rFonts w:asciiTheme="majorBidi" w:hAnsiTheme="majorBidi" w:cs="B Lotus"/>
          <w:b/>
          <w:bCs/>
          <w:sz w:val="24"/>
          <w:szCs w:val="24"/>
          <w:rtl/>
        </w:rPr>
        <w:t>مسئولیت ارائه‌دهندگان خدمات آنلاین و شبکه‌های اجتماعی</w:t>
      </w:r>
      <w:r w:rsidRPr="00836176">
        <w:rPr>
          <w:rFonts w:asciiTheme="majorBidi" w:hAnsiTheme="majorBidi" w:cs="B Lotus"/>
          <w:sz w:val="24"/>
          <w:szCs w:val="24"/>
          <w:rtl/>
        </w:rPr>
        <w:t xml:space="preserve"> در قوانین ایران به شکل واضح تعریف نشده و این خلا قانونی، امکان نظارت مؤثر و اعمال مسئولیت حقوقی را محدود کرده است</w:t>
      </w:r>
      <w:r w:rsidRPr="00836176">
        <w:rPr>
          <w:rFonts w:asciiTheme="majorBidi" w:hAnsiTheme="majorBidi" w:cs="B Lotus"/>
          <w:sz w:val="24"/>
          <w:szCs w:val="24"/>
        </w:rPr>
        <w:t>.</w:t>
      </w:r>
    </w:p>
    <w:p w:rsidR="00CC29D8" w:rsidRPr="00836176" w:rsidRDefault="00CC29D8" w:rsidP="00CC29D8">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تحلیل تطبیقی با قوانین بین‌المللی، به ویژه </w:t>
      </w:r>
      <w:r w:rsidRPr="00836176">
        <w:rPr>
          <w:rFonts w:asciiTheme="majorBidi" w:hAnsiTheme="majorBidi" w:cs="B Lotus"/>
          <w:b/>
          <w:bCs/>
          <w:sz w:val="24"/>
          <w:szCs w:val="24"/>
          <w:rtl/>
        </w:rPr>
        <w:t>مقررات حفاظت از داده‌ها</w:t>
      </w:r>
      <w:r w:rsidRPr="00836176">
        <w:rPr>
          <w:rFonts w:asciiTheme="majorBidi" w:hAnsiTheme="majorBidi" w:cs="B Lotus"/>
          <w:b/>
          <w:bCs/>
          <w:sz w:val="24"/>
          <w:szCs w:val="24"/>
        </w:rPr>
        <w:t xml:space="preserve"> (GDPR) </w:t>
      </w:r>
      <w:r w:rsidRPr="00836176">
        <w:rPr>
          <w:rFonts w:asciiTheme="majorBidi" w:hAnsiTheme="majorBidi" w:cs="B Lotus"/>
          <w:b/>
          <w:bCs/>
          <w:sz w:val="24"/>
          <w:szCs w:val="24"/>
          <w:rtl/>
        </w:rPr>
        <w:t>اتحادیه اروپا</w:t>
      </w:r>
      <w:r w:rsidRPr="00836176">
        <w:rPr>
          <w:rFonts w:asciiTheme="majorBidi" w:hAnsiTheme="majorBidi" w:cs="B Lotus"/>
          <w:sz w:val="24"/>
          <w:szCs w:val="24"/>
          <w:rtl/>
        </w:rPr>
        <w:t xml:space="preserve"> و </w:t>
      </w:r>
      <w:r w:rsidRPr="00836176">
        <w:rPr>
          <w:rFonts w:asciiTheme="majorBidi" w:hAnsiTheme="majorBidi" w:cs="B Lotus"/>
          <w:b/>
          <w:bCs/>
          <w:sz w:val="24"/>
          <w:szCs w:val="24"/>
        </w:rPr>
        <w:t xml:space="preserve">California Consumer Privacy Act (CCPA) </w:t>
      </w:r>
      <w:r w:rsidRPr="00836176">
        <w:rPr>
          <w:rFonts w:asciiTheme="majorBidi" w:hAnsiTheme="majorBidi" w:cs="B Lotus"/>
          <w:b/>
          <w:bCs/>
          <w:sz w:val="24"/>
          <w:szCs w:val="24"/>
          <w:rtl/>
        </w:rPr>
        <w:t>ایالات متحده</w:t>
      </w:r>
      <w:r w:rsidRPr="00836176">
        <w:rPr>
          <w:rFonts w:asciiTheme="majorBidi" w:hAnsiTheme="majorBidi" w:cs="B Lotus"/>
          <w:sz w:val="24"/>
          <w:szCs w:val="24"/>
          <w:rtl/>
        </w:rPr>
        <w:t xml:space="preserve">، نشان می‌دهد که تعریف دقیق داده‌های شخصی، تعیین حقوق کاربران، مسئولیت مشخص سازمان‌ها و پلتفرم‌ها و پیش‌بینی جریمه‌ها و مکانیزم‌های جبران خسارت، از عوامل کلیدی موفقیت در حفاظت از داده‌ها </w:t>
      </w:r>
      <w:r w:rsidRPr="00836176">
        <w:rPr>
          <w:rFonts w:asciiTheme="majorBidi" w:hAnsiTheme="majorBidi" w:cs="B Lotus"/>
          <w:sz w:val="24"/>
          <w:szCs w:val="24"/>
          <w:rtl/>
        </w:rPr>
        <w:lastRenderedPageBreak/>
        <w:t>هستند</w:t>
      </w:r>
      <w:r w:rsidRPr="00836176">
        <w:rPr>
          <w:rFonts w:asciiTheme="majorBidi" w:hAnsiTheme="majorBidi" w:cs="B Lotus"/>
          <w:sz w:val="24"/>
          <w:szCs w:val="24"/>
        </w:rPr>
        <w:t xml:space="preserve"> (</w:t>
      </w:r>
      <w:proofErr w:type="spellStart"/>
      <w:r w:rsidRPr="00836176">
        <w:rPr>
          <w:rFonts w:asciiTheme="majorBidi" w:hAnsiTheme="majorBidi" w:cs="B Lotus"/>
          <w:sz w:val="24"/>
          <w:szCs w:val="24"/>
        </w:rPr>
        <w:t>Kuner</w:t>
      </w:r>
      <w:proofErr w:type="spellEnd"/>
      <w:r w:rsidRPr="00836176">
        <w:rPr>
          <w:rFonts w:asciiTheme="majorBidi" w:hAnsiTheme="majorBidi" w:cs="B Lotus"/>
          <w:sz w:val="24"/>
          <w:szCs w:val="24"/>
        </w:rPr>
        <w:t xml:space="preserve">, 2017: 52; </w:t>
      </w:r>
      <w:proofErr w:type="spellStart"/>
      <w:r w:rsidRPr="00836176">
        <w:rPr>
          <w:rFonts w:asciiTheme="majorBidi" w:hAnsiTheme="majorBidi" w:cs="B Lotus"/>
          <w:sz w:val="24"/>
          <w:szCs w:val="24"/>
        </w:rPr>
        <w:t>Solove</w:t>
      </w:r>
      <w:proofErr w:type="spellEnd"/>
      <w:r w:rsidRPr="00836176">
        <w:rPr>
          <w:rFonts w:asciiTheme="majorBidi" w:hAnsiTheme="majorBidi" w:cs="B Lotus"/>
          <w:sz w:val="24"/>
          <w:szCs w:val="24"/>
        </w:rPr>
        <w:t xml:space="preserve"> &amp; Schwartz, 2021: 88). </w:t>
      </w:r>
      <w:r w:rsidRPr="00836176">
        <w:rPr>
          <w:rFonts w:asciiTheme="majorBidi" w:hAnsiTheme="majorBidi" w:cs="B Lotus"/>
          <w:sz w:val="24"/>
          <w:szCs w:val="24"/>
          <w:rtl/>
        </w:rPr>
        <w:t>این تجارب نشان می‌دهد که ایران می‌تواند با الگوبرداری از این چارچوب‌ها، قوانین داخلی خود را تقویت کرده و ساختاری یکپارچه و مؤثر برای حمایت از داده‌های شخصی ایجاد کند</w:t>
      </w:r>
      <w:r w:rsidRPr="00836176">
        <w:rPr>
          <w:rFonts w:asciiTheme="majorBidi" w:hAnsiTheme="majorBidi" w:cs="B Lotus"/>
          <w:sz w:val="24"/>
          <w:szCs w:val="24"/>
        </w:rPr>
        <w:t>.</w:t>
      </w:r>
    </w:p>
    <w:p w:rsidR="00CC29D8" w:rsidRPr="00836176" w:rsidRDefault="00CC29D8" w:rsidP="00CC29D8">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علاوه بر ضرورت بازنگری قانونی، </w:t>
      </w:r>
      <w:r w:rsidRPr="00836176">
        <w:rPr>
          <w:rFonts w:asciiTheme="majorBidi" w:hAnsiTheme="majorBidi" w:cs="B Lotus"/>
          <w:b/>
          <w:bCs/>
          <w:sz w:val="24"/>
          <w:szCs w:val="24"/>
          <w:rtl/>
        </w:rPr>
        <w:t>فرهنگ‌سازی و آموزش کاربران</w:t>
      </w:r>
      <w:r w:rsidRPr="00836176">
        <w:rPr>
          <w:rFonts w:asciiTheme="majorBidi" w:hAnsiTheme="majorBidi" w:cs="B Lotus"/>
          <w:sz w:val="24"/>
          <w:szCs w:val="24"/>
          <w:rtl/>
        </w:rPr>
        <w:t xml:space="preserve"> نیز از اهمیت ویژه‌ای برخوردار است. کاربران باید نسبت به حقوق خود در فضای مجازی آگاه شوند و با شناخت ابزارهای حفاظتی، از داده‌های شخصی خود محافظت کنند. همزمان، ارائه‌دهندگان خدمات دیجیتال باید ملزم به رعایت استانداردهای شفاف و گزارش‌دهی منظم شوند تا اعتماد کاربران به فضای دیجیتال افزایش یابد</w:t>
      </w:r>
      <w:r w:rsidRPr="00836176">
        <w:rPr>
          <w:rFonts w:asciiTheme="majorBidi" w:hAnsiTheme="majorBidi" w:cs="B Lotus"/>
          <w:sz w:val="24"/>
          <w:szCs w:val="24"/>
        </w:rPr>
        <w:t>.</w:t>
      </w:r>
    </w:p>
    <w:p w:rsidR="00CC29D8" w:rsidRPr="00836176" w:rsidRDefault="00CC29D8" w:rsidP="00CC29D8">
      <w:pPr>
        <w:spacing w:after="0" w:line="360" w:lineRule="auto"/>
        <w:jc w:val="both"/>
        <w:rPr>
          <w:rFonts w:asciiTheme="majorBidi" w:hAnsiTheme="majorBidi" w:cs="B Lotus"/>
          <w:sz w:val="24"/>
          <w:szCs w:val="24"/>
        </w:rPr>
      </w:pPr>
      <w:r w:rsidRPr="00836176">
        <w:rPr>
          <w:rFonts w:asciiTheme="majorBidi" w:hAnsiTheme="majorBidi" w:cs="B Lotus"/>
          <w:sz w:val="24"/>
          <w:szCs w:val="24"/>
          <w:rtl/>
        </w:rPr>
        <w:t xml:space="preserve">در مجموع، حفاظت از داده‌های شخصی در ایران نیازمند </w:t>
      </w:r>
      <w:r w:rsidRPr="00836176">
        <w:rPr>
          <w:rFonts w:asciiTheme="majorBidi" w:hAnsiTheme="majorBidi" w:cs="B Lotus"/>
          <w:b/>
          <w:bCs/>
          <w:sz w:val="24"/>
          <w:szCs w:val="24"/>
          <w:rtl/>
        </w:rPr>
        <w:t>بازنگری و بهبود قوانین، تعیین مسئولیت دقیق ارائه‌دهندگان خدمات، ایجاد مکانیزم‌های اجرایی و جبران خسارت، هماهنگی میان مقررات مختلف و آموزش کاربران</w:t>
      </w:r>
      <w:r w:rsidRPr="00836176">
        <w:rPr>
          <w:rFonts w:asciiTheme="majorBidi" w:hAnsiTheme="majorBidi" w:cs="B Lotus"/>
          <w:sz w:val="24"/>
          <w:szCs w:val="24"/>
          <w:rtl/>
        </w:rPr>
        <w:t xml:space="preserve"> است. تحقق این موارد نه تنها حقوق کاربران را تضمین می‌کند، بلکه زمینه اعتماد عمومی، توسعه تجارت الکترونیک و رشد فناوری‌های نوین را نیز فراهم می‌آورد. به همین دلیل، توسعه یک چارچوب حقوقی جامع و منسجم برای حمایت از داده‌های شخصی، یک ضرورت ملی و بین‌المللی به شمار می‌رود که می‌تواند پایه‌های فضای دیجیتال امن و مسئولانه در ایران را تقویت نماید</w:t>
      </w:r>
      <w:r w:rsidRPr="00836176">
        <w:rPr>
          <w:rFonts w:asciiTheme="majorBidi" w:hAnsiTheme="majorBidi" w:cs="B Lotus"/>
          <w:sz w:val="24"/>
          <w:szCs w:val="24"/>
        </w:rPr>
        <w:t>.</w:t>
      </w:r>
    </w:p>
    <w:p w:rsidR="00806DE1" w:rsidRPr="00836176" w:rsidRDefault="00806DE1" w:rsidP="00806DE1">
      <w:pPr>
        <w:spacing w:after="0" w:line="360" w:lineRule="auto"/>
        <w:jc w:val="both"/>
        <w:rPr>
          <w:rFonts w:asciiTheme="majorBidi" w:hAnsiTheme="majorBidi" w:cs="B Lotus"/>
          <w:sz w:val="24"/>
          <w:szCs w:val="24"/>
          <w:rtl/>
        </w:rPr>
      </w:pPr>
    </w:p>
    <w:p w:rsidR="00C37000" w:rsidRPr="00836176" w:rsidRDefault="00C37000" w:rsidP="00C37000">
      <w:pPr>
        <w:spacing w:after="0" w:line="360" w:lineRule="auto"/>
        <w:jc w:val="both"/>
        <w:rPr>
          <w:rFonts w:asciiTheme="majorBidi" w:hAnsiTheme="majorBidi" w:cs="B Lotus"/>
          <w:b/>
          <w:bCs/>
          <w:sz w:val="24"/>
          <w:szCs w:val="24"/>
        </w:rPr>
      </w:pPr>
      <w:r w:rsidRPr="00836176">
        <w:rPr>
          <w:rFonts w:asciiTheme="majorBidi" w:hAnsiTheme="majorBidi" w:cs="B Lotus"/>
          <w:b/>
          <w:bCs/>
          <w:sz w:val="24"/>
          <w:szCs w:val="24"/>
          <w:rtl/>
        </w:rPr>
        <w:t>منابع</w:t>
      </w:r>
      <w:r w:rsidRPr="00836176">
        <w:rPr>
          <w:rFonts w:asciiTheme="majorBidi" w:hAnsiTheme="majorBidi" w:cs="B Lotus"/>
          <w:b/>
          <w:bCs/>
          <w:sz w:val="24"/>
          <w:szCs w:val="24"/>
        </w:rPr>
        <w:t xml:space="preserve"> (References)</w:t>
      </w:r>
    </w:p>
    <w:p w:rsidR="00C37000" w:rsidRPr="00836176" w:rsidRDefault="00C37000" w:rsidP="00C37000">
      <w:pPr>
        <w:numPr>
          <w:ilvl w:val="0"/>
          <w:numId w:val="3"/>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سعیدی، م</w:t>
      </w:r>
      <w:r w:rsidRPr="00836176">
        <w:rPr>
          <w:rFonts w:asciiTheme="majorBidi" w:hAnsiTheme="majorBidi" w:cs="B Lotus"/>
          <w:sz w:val="24"/>
          <w:szCs w:val="24"/>
        </w:rPr>
        <w:t>. (</w:t>
      </w:r>
      <w:r w:rsidRPr="00836176">
        <w:rPr>
          <w:rFonts w:asciiTheme="majorBidi" w:hAnsiTheme="majorBidi" w:cs="B Lotus"/>
          <w:sz w:val="24"/>
          <w:szCs w:val="24"/>
          <w:rtl/>
          <w:lang w:bidi="fa-IR"/>
        </w:rPr>
        <w:t>۱۳۹۸</w:t>
      </w:r>
      <w:r w:rsidRPr="00836176">
        <w:rPr>
          <w:rFonts w:asciiTheme="majorBidi" w:hAnsiTheme="majorBidi" w:cs="B Lotus"/>
          <w:sz w:val="24"/>
          <w:szCs w:val="24"/>
        </w:rPr>
        <w:t xml:space="preserve">). </w:t>
      </w:r>
      <w:r w:rsidRPr="00836176">
        <w:rPr>
          <w:rFonts w:asciiTheme="majorBidi" w:hAnsiTheme="majorBidi" w:cs="B Lotus"/>
          <w:b/>
          <w:bCs/>
          <w:sz w:val="24"/>
          <w:szCs w:val="24"/>
          <w:rtl/>
        </w:rPr>
        <w:t>حریم خصوصی و حمایت از داده‌های شخصی در فضای مجازی</w:t>
      </w:r>
      <w:r w:rsidRPr="00836176">
        <w:rPr>
          <w:rFonts w:asciiTheme="majorBidi" w:hAnsiTheme="majorBidi" w:cs="B Lotus"/>
          <w:sz w:val="24"/>
          <w:szCs w:val="24"/>
        </w:rPr>
        <w:t xml:space="preserve">. </w:t>
      </w:r>
      <w:r w:rsidRPr="00836176">
        <w:rPr>
          <w:rFonts w:asciiTheme="majorBidi" w:hAnsiTheme="majorBidi" w:cs="B Lotus"/>
          <w:sz w:val="24"/>
          <w:szCs w:val="24"/>
          <w:rtl/>
        </w:rPr>
        <w:t>تهران: انتشارات دانشگاه علامه طباطبایی</w:t>
      </w:r>
      <w:r w:rsidRPr="00836176">
        <w:rPr>
          <w:rFonts w:asciiTheme="majorBidi" w:hAnsiTheme="majorBidi" w:cs="B Lotus"/>
          <w:sz w:val="24"/>
          <w:szCs w:val="24"/>
        </w:rPr>
        <w:t>.</w:t>
      </w:r>
    </w:p>
    <w:p w:rsidR="00C37000" w:rsidRPr="00836176" w:rsidRDefault="00C37000" w:rsidP="00C37000">
      <w:pPr>
        <w:numPr>
          <w:ilvl w:val="0"/>
          <w:numId w:val="3"/>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میرزایی، ع</w:t>
      </w:r>
      <w:r w:rsidRPr="00836176">
        <w:rPr>
          <w:rFonts w:asciiTheme="majorBidi" w:hAnsiTheme="majorBidi" w:cs="B Lotus"/>
          <w:sz w:val="24"/>
          <w:szCs w:val="24"/>
        </w:rPr>
        <w:t>. (</w:t>
      </w:r>
      <w:r w:rsidRPr="00836176">
        <w:rPr>
          <w:rFonts w:asciiTheme="majorBidi" w:hAnsiTheme="majorBidi" w:cs="B Lotus"/>
          <w:sz w:val="24"/>
          <w:szCs w:val="24"/>
          <w:rtl/>
          <w:lang w:bidi="fa-IR"/>
        </w:rPr>
        <w:t>۱۳۹۹</w:t>
      </w:r>
      <w:r w:rsidRPr="00836176">
        <w:rPr>
          <w:rFonts w:asciiTheme="majorBidi" w:hAnsiTheme="majorBidi" w:cs="B Lotus"/>
          <w:sz w:val="24"/>
          <w:szCs w:val="24"/>
        </w:rPr>
        <w:t xml:space="preserve">). </w:t>
      </w:r>
      <w:r w:rsidRPr="00836176">
        <w:rPr>
          <w:rFonts w:asciiTheme="majorBidi" w:hAnsiTheme="majorBidi" w:cs="B Lotus"/>
          <w:b/>
          <w:bCs/>
          <w:sz w:val="24"/>
          <w:szCs w:val="24"/>
          <w:rtl/>
        </w:rPr>
        <w:t>مسئولیت ارائه‌دهندگان خدمات اینترنتی در ایران و چالش‌های حقوقی آن</w:t>
      </w:r>
      <w:r w:rsidRPr="00836176">
        <w:rPr>
          <w:rFonts w:asciiTheme="majorBidi" w:hAnsiTheme="majorBidi" w:cs="B Lotus"/>
          <w:sz w:val="24"/>
          <w:szCs w:val="24"/>
        </w:rPr>
        <w:t xml:space="preserve">. </w:t>
      </w:r>
      <w:r w:rsidRPr="00836176">
        <w:rPr>
          <w:rFonts w:asciiTheme="majorBidi" w:hAnsiTheme="majorBidi" w:cs="B Lotus"/>
          <w:sz w:val="24"/>
          <w:szCs w:val="24"/>
          <w:rtl/>
        </w:rPr>
        <w:t xml:space="preserve">فصلنامه حقوق فناوری اطلاعات، </w:t>
      </w:r>
      <w:r w:rsidRPr="00836176">
        <w:rPr>
          <w:rFonts w:asciiTheme="majorBidi" w:hAnsiTheme="majorBidi" w:cs="B Lotus"/>
          <w:sz w:val="24"/>
          <w:szCs w:val="24"/>
          <w:rtl/>
          <w:lang w:bidi="fa-IR"/>
        </w:rPr>
        <w:t>۲(۳)</w:t>
      </w:r>
      <w:r w:rsidRPr="00836176">
        <w:rPr>
          <w:rFonts w:asciiTheme="majorBidi" w:hAnsiTheme="majorBidi" w:cs="B Lotus"/>
          <w:sz w:val="24"/>
          <w:szCs w:val="24"/>
          <w:rtl/>
        </w:rPr>
        <w:t xml:space="preserve">، </w:t>
      </w:r>
      <w:r w:rsidRPr="00836176">
        <w:rPr>
          <w:rFonts w:asciiTheme="majorBidi" w:hAnsiTheme="majorBidi" w:cs="B Lotus"/>
          <w:sz w:val="24"/>
          <w:szCs w:val="24"/>
          <w:rtl/>
          <w:lang w:bidi="fa-IR"/>
        </w:rPr>
        <w:t>۷۵-۸۵</w:t>
      </w:r>
      <w:r w:rsidRPr="00836176">
        <w:rPr>
          <w:rFonts w:asciiTheme="majorBidi" w:hAnsiTheme="majorBidi" w:cs="B Lotus"/>
          <w:sz w:val="24"/>
          <w:szCs w:val="24"/>
        </w:rPr>
        <w:t>.</w:t>
      </w:r>
    </w:p>
    <w:p w:rsidR="00C37000" w:rsidRPr="00836176" w:rsidRDefault="00C37000" w:rsidP="00C37000">
      <w:pPr>
        <w:numPr>
          <w:ilvl w:val="0"/>
          <w:numId w:val="3"/>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جعفری، ف</w:t>
      </w:r>
      <w:r w:rsidRPr="00836176">
        <w:rPr>
          <w:rFonts w:asciiTheme="majorBidi" w:hAnsiTheme="majorBidi" w:cs="B Lotus"/>
          <w:sz w:val="24"/>
          <w:szCs w:val="24"/>
        </w:rPr>
        <w:t>. (</w:t>
      </w:r>
      <w:r w:rsidRPr="00836176">
        <w:rPr>
          <w:rFonts w:asciiTheme="majorBidi" w:hAnsiTheme="majorBidi" w:cs="B Lotus"/>
          <w:sz w:val="24"/>
          <w:szCs w:val="24"/>
          <w:rtl/>
          <w:lang w:bidi="fa-IR"/>
        </w:rPr>
        <w:t>۱۴۰۰</w:t>
      </w:r>
      <w:r w:rsidRPr="00836176">
        <w:rPr>
          <w:rFonts w:asciiTheme="majorBidi" w:hAnsiTheme="majorBidi" w:cs="B Lotus"/>
          <w:sz w:val="24"/>
          <w:szCs w:val="24"/>
        </w:rPr>
        <w:t xml:space="preserve">). </w:t>
      </w:r>
      <w:r w:rsidRPr="00836176">
        <w:rPr>
          <w:rFonts w:asciiTheme="majorBidi" w:hAnsiTheme="majorBidi" w:cs="B Lotus"/>
          <w:b/>
          <w:bCs/>
          <w:sz w:val="24"/>
          <w:szCs w:val="24"/>
          <w:rtl/>
        </w:rPr>
        <w:t>چالش‌های حقوقی داده‌های شخصی و حفاظت از کاربران در شبکه‌های اجتماعی</w:t>
      </w:r>
      <w:r w:rsidRPr="00836176">
        <w:rPr>
          <w:rFonts w:asciiTheme="majorBidi" w:hAnsiTheme="majorBidi" w:cs="B Lotus"/>
          <w:sz w:val="24"/>
          <w:szCs w:val="24"/>
        </w:rPr>
        <w:t xml:space="preserve">. </w:t>
      </w:r>
      <w:r w:rsidRPr="00836176">
        <w:rPr>
          <w:rFonts w:asciiTheme="majorBidi" w:hAnsiTheme="majorBidi" w:cs="B Lotus"/>
          <w:sz w:val="24"/>
          <w:szCs w:val="24"/>
          <w:rtl/>
        </w:rPr>
        <w:t xml:space="preserve">پژوهش‌های حقوق دیجیتال، </w:t>
      </w:r>
      <w:r w:rsidRPr="00836176">
        <w:rPr>
          <w:rFonts w:asciiTheme="majorBidi" w:hAnsiTheme="majorBidi" w:cs="B Lotus"/>
          <w:sz w:val="24"/>
          <w:szCs w:val="24"/>
          <w:rtl/>
          <w:lang w:bidi="fa-IR"/>
        </w:rPr>
        <w:t>۵(۱)</w:t>
      </w:r>
      <w:r w:rsidRPr="00836176">
        <w:rPr>
          <w:rFonts w:asciiTheme="majorBidi" w:hAnsiTheme="majorBidi" w:cs="B Lotus"/>
          <w:sz w:val="24"/>
          <w:szCs w:val="24"/>
          <w:rtl/>
        </w:rPr>
        <w:t xml:space="preserve">، </w:t>
      </w:r>
      <w:r w:rsidRPr="00836176">
        <w:rPr>
          <w:rFonts w:asciiTheme="majorBidi" w:hAnsiTheme="majorBidi" w:cs="B Lotus"/>
          <w:sz w:val="24"/>
          <w:szCs w:val="24"/>
          <w:rtl/>
          <w:lang w:bidi="fa-IR"/>
        </w:rPr>
        <w:t>۶۰-۷۲</w:t>
      </w:r>
      <w:r w:rsidRPr="00836176">
        <w:rPr>
          <w:rFonts w:asciiTheme="majorBidi" w:hAnsiTheme="majorBidi" w:cs="B Lotus"/>
          <w:sz w:val="24"/>
          <w:szCs w:val="24"/>
        </w:rPr>
        <w:t>.</w:t>
      </w:r>
    </w:p>
    <w:p w:rsidR="00C37000" w:rsidRPr="00836176" w:rsidRDefault="00C37000" w:rsidP="00C37000">
      <w:pPr>
        <w:numPr>
          <w:ilvl w:val="0"/>
          <w:numId w:val="3"/>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کاتوزیان، ن</w:t>
      </w:r>
      <w:r w:rsidRPr="00836176">
        <w:rPr>
          <w:rFonts w:asciiTheme="majorBidi" w:hAnsiTheme="majorBidi" w:cs="B Lotus"/>
          <w:sz w:val="24"/>
          <w:szCs w:val="24"/>
        </w:rPr>
        <w:t>. (</w:t>
      </w:r>
      <w:r w:rsidRPr="00836176">
        <w:rPr>
          <w:rFonts w:asciiTheme="majorBidi" w:hAnsiTheme="majorBidi" w:cs="B Lotus"/>
          <w:sz w:val="24"/>
          <w:szCs w:val="24"/>
          <w:rtl/>
          <w:lang w:bidi="fa-IR"/>
        </w:rPr>
        <w:t>۱۳۹۸</w:t>
      </w:r>
      <w:r w:rsidRPr="00836176">
        <w:rPr>
          <w:rFonts w:asciiTheme="majorBidi" w:hAnsiTheme="majorBidi" w:cs="B Lotus"/>
          <w:sz w:val="24"/>
          <w:szCs w:val="24"/>
        </w:rPr>
        <w:t xml:space="preserve">). </w:t>
      </w:r>
      <w:r w:rsidRPr="00836176">
        <w:rPr>
          <w:rFonts w:asciiTheme="majorBidi" w:hAnsiTheme="majorBidi" w:cs="B Lotus"/>
          <w:b/>
          <w:bCs/>
          <w:sz w:val="24"/>
          <w:szCs w:val="24"/>
          <w:rtl/>
        </w:rPr>
        <w:t>مسئولیت مدنی</w:t>
      </w:r>
      <w:r w:rsidRPr="00836176">
        <w:rPr>
          <w:rFonts w:asciiTheme="majorBidi" w:hAnsiTheme="majorBidi" w:cs="B Lotus"/>
          <w:sz w:val="24"/>
          <w:szCs w:val="24"/>
        </w:rPr>
        <w:t xml:space="preserve">. </w:t>
      </w:r>
      <w:r w:rsidRPr="00836176">
        <w:rPr>
          <w:rFonts w:asciiTheme="majorBidi" w:hAnsiTheme="majorBidi" w:cs="B Lotus"/>
          <w:sz w:val="24"/>
          <w:szCs w:val="24"/>
          <w:rtl/>
        </w:rPr>
        <w:t>تهران: نشر میزان</w:t>
      </w:r>
      <w:r w:rsidRPr="00836176">
        <w:rPr>
          <w:rFonts w:asciiTheme="majorBidi" w:hAnsiTheme="majorBidi" w:cs="B Lotus"/>
          <w:sz w:val="24"/>
          <w:szCs w:val="24"/>
        </w:rPr>
        <w:t>.</w:t>
      </w:r>
    </w:p>
    <w:p w:rsidR="00C37000" w:rsidRPr="00836176" w:rsidRDefault="00C37000" w:rsidP="00C37000">
      <w:pPr>
        <w:numPr>
          <w:ilvl w:val="0"/>
          <w:numId w:val="3"/>
        </w:numPr>
        <w:spacing w:after="0" w:line="360" w:lineRule="auto"/>
        <w:jc w:val="both"/>
        <w:rPr>
          <w:rFonts w:asciiTheme="majorBidi" w:hAnsiTheme="majorBidi" w:cs="B Lotus"/>
          <w:sz w:val="24"/>
          <w:szCs w:val="24"/>
        </w:rPr>
      </w:pPr>
      <w:r w:rsidRPr="00836176">
        <w:rPr>
          <w:rFonts w:asciiTheme="majorBidi" w:hAnsiTheme="majorBidi" w:cs="B Lotus"/>
          <w:sz w:val="24"/>
          <w:szCs w:val="24"/>
          <w:rtl/>
        </w:rPr>
        <w:t>شمس، م</w:t>
      </w:r>
      <w:r w:rsidRPr="00836176">
        <w:rPr>
          <w:rFonts w:asciiTheme="majorBidi" w:hAnsiTheme="majorBidi" w:cs="B Lotus"/>
          <w:sz w:val="24"/>
          <w:szCs w:val="24"/>
        </w:rPr>
        <w:t>. (</w:t>
      </w:r>
      <w:r w:rsidRPr="00836176">
        <w:rPr>
          <w:rFonts w:asciiTheme="majorBidi" w:hAnsiTheme="majorBidi" w:cs="B Lotus"/>
          <w:sz w:val="24"/>
          <w:szCs w:val="24"/>
          <w:rtl/>
          <w:lang w:bidi="fa-IR"/>
        </w:rPr>
        <w:t>۱۳۹۹</w:t>
      </w:r>
      <w:r w:rsidRPr="00836176">
        <w:rPr>
          <w:rFonts w:asciiTheme="majorBidi" w:hAnsiTheme="majorBidi" w:cs="B Lotus"/>
          <w:sz w:val="24"/>
          <w:szCs w:val="24"/>
        </w:rPr>
        <w:t xml:space="preserve">). </w:t>
      </w:r>
      <w:r w:rsidRPr="00836176">
        <w:rPr>
          <w:rFonts w:asciiTheme="majorBidi" w:hAnsiTheme="majorBidi" w:cs="B Lotus"/>
          <w:b/>
          <w:bCs/>
          <w:sz w:val="24"/>
          <w:szCs w:val="24"/>
          <w:rtl/>
        </w:rPr>
        <w:t>تحلیل حقوقی خسارات غیرمادی و مسئولیت مدنی</w:t>
      </w:r>
      <w:r w:rsidRPr="00836176">
        <w:rPr>
          <w:rFonts w:asciiTheme="majorBidi" w:hAnsiTheme="majorBidi" w:cs="B Lotus"/>
          <w:sz w:val="24"/>
          <w:szCs w:val="24"/>
        </w:rPr>
        <w:t xml:space="preserve">. </w:t>
      </w:r>
      <w:r w:rsidRPr="00836176">
        <w:rPr>
          <w:rFonts w:asciiTheme="majorBidi" w:hAnsiTheme="majorBidi" w:cs="B Lotus"/>
          <w:sz w:val="24"/>
          <w:szCs w:val="24"/>
          <w:rtl/>
        </w:rPr>
        <w:t>تهران: انتشارات میزان</w:t>
      </w:r>
      <w:r w:rsidRPr="00836176">
        <w:rPr>
          <w:rFonts w:asciiTheme="majorBidi" w:hAnsiTheme="majorBidi" w:cs="B Lotus"/>
          <w:sz w:val="24"/>
          <w:szCs w:val="24"/>
        </w:rPr>
        <w:t>.</w:t>
      </w:r>
    </w:p>
    <w:p w:rsidR="00836176" w:rsidRPr="00836176" w:rsidRDefault="00836176" w:rsidP="00836176">
      <w:pPr>
        <w:numPr>
          <w:ilvl w:val="0"/>
          <w:numId w:val="3"/>
        </w:numPr>
        <w:bidi w:val="0"/>
        <w:spacing w:after="0" w:line="360" w:lineRule="auto"/>
        <w:jc w:val="both"/>
        <w:rPr>
          <w:rFonts w:asciiTheme="majorBidi" w:hAnsiTheme="majorBidi" w:cs="B Lotus"/>
          <w:sz w:val="24"/>
          <w:szCs w:val="24"/>
        </w:rPr>
      </w:pPr>
      <w:proofErr w:type="spellStart"/>
      <w:r w:rsidRPr="00836176">
        <w:rPr>
          <w:rFonts w:asciiTheme="majorBidi" w:hAnsiTheme="majorBidi" w:cs="B Lotus"/>
          <w:sz w:val="24"/>
          <w:szCs w:val="24"/>
        </w:rPr>
        <w:lastRenderedPageBreak/>
        <w:t>Kuner</w:t>
      </w:r>
      <w:proofErr w:type="spellEnd"/>
      <w:r w:rsidRPr="00836176">
        <w:rPr>
          <w:rFonts w:asciiTheme="majorBidi" w:hAnsiTheme="majorBidi" w:cs="B Lotus"/>
          <w:sz w:val="24"/>
          <w:szCs w:val="24"/>
        </w:rPr>
        <w:t xml:space="preserve">, C. (2017). </w:t>
      </w:r>
      <w:r w:rsidRPr="00836176">
        <w:rPr>
          <w:rFonts w:asciiTheme="majorBidi" w:hAnsiTheme="majorBidi" w:cs="B Lotus"/>
          <w:b/>
          <w:bCs/>
          <w:sz w:val="24"/>
          <w:szCs w:val="24"/>
        </w:rPr>
        <w:t>The General Data Protection Regulation: A Commentary</w:t>
      </w:r>
      <w:r w:rsidRPr="00836176">
        <w:rPr>
          <w:rFonts w:asciiTheme="majorBidi" w:hAnsiTheme="majorBidi" w:cs="B Lotus"/>
          <w:sz w:val="24"/>
          <w:szCs w:val="24"/>
        </w:rPr>
        <w:t>. Oxford: Oxford University Press.</w:t>
      </w:r>
    </w:p>
    <w:p w:rsidR="00836176" w:rsidRPr="00836176" w:rsidRDefault="00836176" w:rsidP="00836176">
      <w:pPr>
        <w:numPr>
          <w:ilvl w:val="0"/>
          <w:numId w:val="3"/>
        </w:numPr>
        <w:bidi w:val="0"/>
        <w:spacing w:after="0" w:line="360" w:lineRule="auto"/>
        <w:jc w:val="both"/>
        <w:rPr>
          <w:rFonts w:asciiTheme="majorBidi" w:hAnsiTheme="majorBidi" w:cs="B Lotus"/>
          <w:sz w:val="24"/>
          <w:szCs w:val="24"/>
        </w:rPr>
      </w:pPr>
      <w:proofErr w:type="spellStart"/>
      <w:r w:rsidRPr="00836176">
        <w:rPr>
          <w:rFonts w:asciiTheme="majorBidi" w:hAnsiTheme="majorBidi" w:cs="B Lotus"/>
          <w:sz w:val="24"/>
          <w:szCs w:val="24"/>
        </w:rPr>
        <w:t>Solove</w:t>
      </w:r>
      <w:proofErr w:type="spellEnd"/>
      <w:r w:rsidRPr="00836176">
        <w:rPr>
          <w:rFonts w:asciiTheme="majorBidi" w:hAnsiTheme="majorBidi" w:cs="B Lotus"/>
          <w:sz w:val="24"/>
          <w:szCs w:val="24"/>
        </w:rPr>
        <w:t xml:space="preserve">, D. J., &amp; Schwartz, P. M. (2021). </w:t>
      </w:r>
      <w:r w:rsidRPr="00836176">
        <w:rPr>
          <w:rFonts w:asciiTheme="majorBidi" w:hAnsiTheme="majorBidi" w:cs="B Lotus"/>
          <w:b/>
          <w:bCs/>
          <w:sz w:val="24"/>
          <w:szCs w:val="24"/>
        </w:rPr>
        <w:t>Privacy Law Fundamentals</w:t>
      </w:r>
      <w:r w:rsidRPr="00836176">
        <w:rPr>
          <w:rFonts w:asciiTheme="majorBidi" w:hAnsiTheme="majorBidi" w:cs="B Lotus"/>
          <w:sz w:val="24"/>
          <w:szCs w:val="24"/>
        </w:rPr>
        <w:t>. Washington, DC: IAPP.</w:t>
      </w:r>
    </w:p>
    <w:p w:rsidR="00836176" w:rsidRPr="00836176" w:rsidRDefault="00836176" w:rsidP="00836176">
      <w:pPr>
        <w:numPr>
          <w:ilvl w:val="0"/>
          <w:numId w:val="3"/>
        </w:numPr>
        <w:bidi w:val="0"/>
        <w:spacing w:after="0" w:line="360" w:lineRule="auto"/>
        <w:jc w:val="both"/>
        <w:rPr>
          <w:rFonts w:asciiTheme="majorBidi" w:hAnsiTheme="majorBidi" w:cs="B Lotus"/>
          <w:sz w:val="24"/>
          <w:szCs w:val="24"/>
        </w:rPr>
      </w:pPr>
      <w:proofErr w:type="spellStart"/>
      <w:r w:rsidRPr="00836176">
        <w:rPr>
          <w:rFonts w:asciiTheme="majorBidi" w:hAnsiTheme="majorBidi" w:cs="B Lotus"/>
          <w:sz w:val="24"/>
          <w:szCs w:val="24"/>
        </w:rPr>
        <w:t>Tavani</w:t>
      </w:r>
      <w:proofErr w:type="spellEnd"/>
      <w:r w:rsidRPr="00836176">
        <w:rPr>
          <w:rFonts w:asciiTheme="majorBidi" w:hAnsiTheme="majorBidi" w:cs="B Lotus"/>
          <w:sz w:val="24"/>
          <w:szCs w:val="24"/>
        </w:rPr>
        <w:t xml:space="preserve">, H. T. (2016). </w:t>
      </w:r>
      <w:r w:rsidRPr="00836176">
        <w:rPr>
          <w:rFonts w:asciiTheme="majorBidi" w:hAnsiTheme="majorBidi" w:cs="B Lotus"/>
          <w:b/>
          <w:bCs/>
          <w:sz w:val="24"/>
          <w:szCs w:val="24"/>
        </w:rPr>
        <w:t>Ethics and Technology: Controversies, Questions, and Strategies for Ethical Computing</w:t>
      </w:r>
      <w:r w:rsidRPr="00836176">
        <w:rPr>
          <w:rFonts w:asciiTheme="majorBidi" w:hAnsiTheme="majorBidi" w:cs="B Lotus"/>
          <w:sz w:val="24"/>
          <w:szCs w:val="24"/>
        </w:rPr>
        <w:t>. Hoboken, NJ: Wiley.</w:t>
      </w:r>
    </w:p>
    <w:p w:rsidR="00836176" w:rsidRPr="00836176" w:rsidRDefault="00836176" w:rsidP="00836176">
      <w:pPr>
        <w:numPr>
          <w:ilvl w:val="0"/>
          <w:numId w:val="3"/>
        </w:numPr>
        <w:bidi w:val="0"/>
        <w:spacing w:after="0" w:line="360" w:lineRule="auto"/>
        <w:jc w:val="both"/>
        <w:rPr>
          <w:rFonts w:asciiTheme="majorBidi" w:hAnsiTheme="majorBidi" w:cs="B Lotus"/>
          <w:sz w:val="24"/>
          <w:szCs w:val="24"/>
        </w:rPr>
      </w:pPr>
      <w:r w:rsidRPr="00836176">
        <w:rPr>
          <w:rFonts w:asciiTheme="majorBidi" w:hAnsiTheme="majorBidi" w:cs="B Lotus"/>
          <w:sz w:val="24"/>
          <w:szCs w:val="24"/>
        </w:rPr>
        <w:t>Von Bar, C., Clive, E., &amp; Schulte-</w:t>
      </w:r>
      <w:proofErr w:type="spellStart"/>
      <w:r w:rsidRPr="00836176">
        <w:rPr>
          <w:rFonts w:asciiTheme="majorBidi" w:hAnsiTheme="majorBidi" w:cs="B Lotus"/>
          <w:sz w:val="24"/>
          <w:szCs w:val="24"/>
        </w:rPr>
        <w:t>Nölke</w:t>
      </w:r>
      <w:proofErr w:type="spellEnd"/>
      <w:r w:rsidRPr="00836176">
        <w:rPr>
          <w:rFonts w:asciiTheme="majorBidi" w:hAnsiTheme="majorBidi" w:cs="B Lotus"/>
          <w:sz w:val="24"/>
          <w:szCs w:val="24"/>
        </w:rPr>
        <w:t xml:space="preserve">, H. (2000). </w:t>
      </w:r>
      <w:r w:rsidRPr="00836176">
        <w:rPr>
          <w:rFonts w:asciiTheme="majorBidi" w:hAnsiTheme="majorBidi" w:cs="B Lotus"/>
          <w:b/>
          <w:bCs/>
          <w:sz w:val="24"/>
          <w:szCs w:val="24"/>
        </w:rPr>
        <w:t>Principles, Definitions and Model Rules of European Private Law: Draft Common Frame of Reference (DCFR)</w:t>
      </w:r>
      <w:r w:rsidRPr="00836176">
        <w:rPr>
          <w:rFonts w:asciiTheme="majorBidi" w:hAnsiTheme="majorBidi" w:cs="B Lotus"/>
          <w:sz w:val="24"/>
          <w:szCs w:val="24"/>
        </w:rPr>
        <w:t xml:space="preserve">. </w:t>
      </w:r>
      <w:proofErr w:type="spellStart"/>
      <w:r w:rsidRPr="00836176">
        <w:rPr>
          <w:rFonts w:asciiTheme="majorBidi" w:hAnsiTheme="majorBidi" w:cs="B Lotus"/>
          <w:sz w:val="24"/>
          <w:szCs w:val="24"/>
        </w:rPr>
        <w:t>Sellier</w:t>
      </w:r>
      <w:proofErr w:type="spellEnd"/>
      <w:r w:rsidRPr="00836176">
        <w:rPr>
          <w:rFonts w:asciiTheme="majorBidi" w:hAnsiTheme="majorBidi" w:cs="B Lotus"/>
          <w:sz w:val="24"/>
          <w:szCs w:val="24"/>
        </w:rPr>
        <w:t xml:space="preserve"> European Law Publishers.</w:t>
      </w:r>
    </w:p>
    <w:p w:rsidR="00836176" w:rsidRPr="00836176" w:rsidRDefault="00836176" w:rsidP="00836176">
      <w:pPr>
        <w:bidi w:val="0"/>
        <w:spacing w:after="0" w:line="360" w:lineRule="auto"/>
        <w:ind w:left="720"/>
        <w:jc w:val="both"/>
        <w:rPr>
          <w:rFonts w:asciiTheme="majorBidi" w:hAnsiTheme="majorBidi" w:cs="B Lotus"/>
          <w:sz w:val="24"/>
          <w:szCs w:val="24"/>
        </w:rPr>
      </w:pPr>
    </w:p>
    <w:p w:rsidR="00C37000" w:rsidRPr="00836176" w:rsidRDefault="00C37000" w:rsidP="00806DE1">
      <w:pPr>
        <w:spacing w:after="0" w:line="360" w:lineRule="auto"/>
        <w:jc w:val="both"/>
        <w:rPr>
          <w:rFonts w:asciiTheme="majorBidi" w:hAnsiTheme="majorBidi" w:cs="B Lotus"/>
          <w:sz w:val="24"/>
          <w:szCs w:val="24"/>
        </w:rPr>
      </w:pPr>
    </w:p>
    <w:sectPr w:rsidR="00C37000" w:rsidRPr="008361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9A3C6A"/>
    <w:multiLevelType w:val="multilevel"/>
    <w:tmpl w:val="F432E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7610FB3"/>
    <w:multiLevelType w:val="multilevel"/>
    <w:tmpl w:val="EB7A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D143EC8"/>
    <w:multiLevelType w:val="multilevel"/>
    <w:tmpl w:val="958EF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E57"/>
    <w:rsid w:val="000411AF"/>
    <w:rsid w:val="004A5E57"/>
    <w:rsid w:val="00806DE1"/>
    <w:rsid w:val="00836176"/>
    <w:rsid w:val="00AC0148"/>
    <w:rsid w:val="00BA2357"/>
    <w:rsid w:val="00BD701F"/>
    <w:rsid w:val="00C37000"/>
    <w:rsid w:val="00CC29D8"/>
    <w:rsid w:val="00DA01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FD34CD-D7BF-487A-8A0A-11083D7A3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15B"/>
    <w:pPr>
      <w:bidi/>
      <w:jc w:val="right"/>
    </w:pPr>
    <w:rPr>
      <w:rFonts w:ascii="Calibri" w:hAnsi="Calibri" w:cs="Calibri"/>
      <w:color w:val="000000"/>
    </w:rPr>
  </w:style>
  <w:style w:type="paragraph" w:styleId="Heading1">
    <w:name w:val="heading 1"/>
    <w:next w:val="Normal"/>
    <w:link w:val="Heading1Char"/>
    <w:unhideWhenUsed/>
    <w:qFormat/>
    <w:rsid w:val="00DA015B"/>
    <w:pPr>
      <w:keepNext/>
      <w:keepLines/>
      <w:bidi/>
      <w:spacing w:after="243" w:line="264" w:lineRule="auto"/>
      <w:ind w:left="57" w:hanging="10"/>
      <w:outlineLvl w:val="0"/>
    </w:pPr>
    <w:rPr>
      <w:rFonts w:ascii="B Nazanin" w:eastAsia="B Nazanin" w:hAnsi="B Nazanin" w:cs="B Nazanin"/>
      <w:b/>
      <w:color w:val="000000"/>
      <w:sz w:val="32"/>
    </w:rPr>
  </w:style>
  <w:style w:type="paragraph" w:styleId="Heading2">
    <w:name w:val="heading 2"/>
    <w:next w:val="Normal"/>
    <w:link w:val="Heading2Char"/>
    <w:unhideWhenUsed/>
    <w:qFormat/>
    <w:rsid w:val="00DA015B"/>
    <w:pPr>
      <w:keepNext/>
      <w:keepLines/>
      <w:bidi/>
      <w:spacing w:after="243" w:line="264" w:lineRule="auto"/>
      <w:ind w:left="57" w:hanging="10"/>
      <w:outlineLvl w:val="1"/>
    </w:pPr>
    <w:rPr>
      <w:rFonts w:ascii="B Nazanin" w:eastAsia="B Nazanin" w:hAnsi="B Nazanin" w:cs="B Nazanin"/>
      <w:b/>
      <w:color w:val="000000"/>
      <w:sz w:val="32"/>
    </w:rPr>
  </w:style>
  <w:style w:type="paragraph" w:styleId="Heading3">
    <w:name w:val="heading 3"/>
    <w:next w:val="Normal"/>
    <w:link w:val="Heading3Char"/>
    <w:unhideWhenUsed/>
    <w:qFormat/>
    <w:rsid w:val="00DA015B"/>
    <w:pPr>
      <w:keepNext/>
      <w:keepLines/>
      <w:bidi/>
      <w:spacing w:after="243" w:line="264" w:lineRule="auto"/>
      <w:ind w:left="57" w:hanging="10"/>
      <w:outlineLvl w:val="2"/>
    </w:pPr>
    <w:rPr>
      <w:rFonts w:ascii="B Nazanin" w:eastAsia="B Nazanin" w:hAnsi="B Nazanin" w:cs="B Nazanin"/>
      <w:b/>
      <w:color w:val="000000"/>
      <w:sz w:val="32"/>
    </w:rPr>
  </w:style>
  <w:style w:type="paragraph" w:styleId="Heading4">
    <w:name w:val="heading 4"/>
    <w:next w:val="Normal"/>
    <w:link w:val="Heading4Char"/>
    <w:unhideWhenUsed/>
    <w:qFormat/>
    <w:rsid w:val="00DA015B"/>
    <w:pPr>
      <w:keepNext/>
      <w:keepLines/>
      <w:bidi/>
      <w:spacing w:after="258"/>
      <w:ind w:left="58" w:hanging="10"/>
      <w:outlineLvl w:val="3"/>
    </w:pPr>
    <w:rPr>
      <w:rFonts w:ascii="B Nazanin" w:eastAsia="B Nazanin" w:hAnsi="B Nazanin" w:cs="B Nazanin"/>
      <w:b/>
      <w:color w:val="444444"/>
      <w:sz w:val="32"/>
    </w:rPr>
  </w:style>
  <w:style w:type="paragraph" w:styleId="Heading5">
    <w:name w:val="heading 5"/>
    <w:next w:val="Normal"/>
    <w:link w:val="Heading5Char"/>
    <w:unhideWhenUsed/>
    <w:qFormat/>
    <w:rsid w:val="00DA015B"/>
    <w:pPr>
      <w:keepNext/>
      <w:keepLines/>
      <w:bidi/>
      <w:spacing w:after="243" w:line="264" w:lineRule="auto"/>
      <w:ind w:left="57" w:hanging="10"/>
      <w:outlineLvl w:val="4"/>
    </w:pPr>
    <w:rPr>
      <w:rFonts w:ascii="B Nazanin" w:eastAsia="B Nazanin" w:hAnsi="B Nazanin" w:cs="B Nazanin"/>
      <w:b/>
      <w:color w:val="000000"/>
      <w:sz w:val="32"/>
    </w:rPr>
  </w:style>
  <w:style w:type="paragraph" w:styleId="Heading6">
    <w:name w:val="heading 6"/>
    <w:next w:val="Normal"/>
    <w:link w:val="Heading6Char"/>
    <w:unhideWhenUsed/>
    <w:qFormat/>
    <w:rsid w:val="00DA015B"/>
    <w:pPr>
      <w:keepNext/>
      <w:keepLines/>
      <w:bidi/>
      <w:spacing w:after="243" w:line="264" w:lineRule="auto"/>
      <w:ind w:left="57" w:hanging="10"/>
      <w:outlineLvl w:val="5"/>
    </w:pPr>
    <w:rPr>
      <w:rFonts w:ascii="B Nazanin" w:eastAsia="B Nazanin" w:hAnsi="B Nazanin" w:cs="B Nazanin"/>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A015B"/>
    <w:rPr>
      <w:rFonts w:ascii="B Nazanin" w:eastAsia="B Nazanin" w:hAnsi="B Nazanin" w:cs="B Nazanin"/>
      <w:b/>
      <w:color w:val="000000"/>
      <w:sz w:val="32"/>
    </w:rPr>
  </w:style>
  <w:style w:type="character" w:customStyle="1" w:styleId="Heading2Char">
    <w:name w:val="Heading 2 Char"/>
    <w:link w:val="Heading2"/>
    <w:rsid w:val="00DA015B"/>
    <w:rPr>
      <w:rFonts w:ascii="B Nazanin" w:eastAsia="B Nazanin" w:hAnsi="B Nazanin" w:cs="B Nazanin"/>
      <w:b/>
      <w:color w:val="000000"/>
      <w:sz w:val="32"/>
    </w:rPr>
  </w:style>
  <w:style w:type="character" w:customStyle="1" w:styleId="Heading3Char">
    <w:name w:val="Heading 3 Char"/>
    <w:link w:val="Heading3"/>
    <w:rsid w:val="00DA015B"/>
    <w:rPr>
      <w:rFonts w:ascii="B Nazanin" w:eastAsia="B Nazanin" w:hAnsi="B Nazanin" w:cs="B Nazanin"/>
      <w:b/>
      <w:color w:val="000000"/>
      <w:sz w:val="32"/>
    </w:rPr>
  </w:style>
  <w:style w:type="character" w:customStyle="1" w:styleId="Heading4Char">
    <w:name w:val="Heading 4 Char"/>
    <w:link w:val="Heading4"/>
    <w:rsid w:val="00DA015B"/>
    <w:rPr>
      <w:rFonts w:ascii="B Nazanin" w:eastAsia="B Nazanin" w:hAnsi="B Nazanin" w:cs="B Nazanin"/>
      <w:b/>
      <w:color w:val="444444"/>
      <w:sz w:val="32"/>
    </w:rPr>
  </w:style>
  <w:style w:type="character" w:customStyle="1" w:styleId="Heading5Char">
    <w:name w:val="Heading 5 Char"/>
    <w:link w:val="Heading5"/>
    <w:rsid w:val="00DA015B"/>
    <w:rPr>
      <w:rFonts w:ascii="B Nazanin" w:eastAsia="B Nazanin" w:hAnsi="B Nazanin" w:cs="B Nazanin"/>
      <w:b/>
      <w:color w:val="000000"/>
      <w:sz w:val="32"/>
    </w:rPr>
  </w:style>
  <w:style w:type="character" w:customStyle="1" w:styleId="Heading6Char">
    <w:name w:val="Heading 6 Char"/>
    <w:link w:val="Heading6"/>
    <w:rsid w:val="00DA015B"/>
    <w:rPr>
      <w:rFonts w:ascii="B Nazanin" w:eastAsia="B Nazanin" w:hAnsi="B Nazanin" w:cs="B Nazanin"/>
      <w:b/>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16">
      <w:bodyDiv w:val="1"/>
      <w:marLeft w:val="0"/>
      <w:marRight w:val="0"/>
      <w:marTop w:val="0"/>
      <w:marBottom w:val="0"/>
      <w:divBdr>
        <w:top w:val="none" w:sz="0" w:space="0" w:color="auto"/>
        <w:left w:val="none" w:sz="0" w:space="0" w:color="auto"/>
        <w:bottom w:val="none" w:sz="0" w:space="0" w:color="auto"/>
        <w:right w:val="none" w:sz="0" w:space="0" w:color="auto"/>
      </w:divBdr>
    </w:div>
    <w:div w:id="356320596">
      <w:bodyDiv w:val="1"/>
      <w:marLeft w:val="0"/>
      <w:marRight w:val="0"/>
      <w:marTop w:val="0"/>
      <w:marBottom w:val="0"/>
      <w:divBdr>
        <w:top w:val="none" w:sz="0" w:space="0" w:color="auto"/>
        <w:left w:val="none" w:sz="0" w:space="0" w:color="auto"/>
        <w:bottom w:val="none" w:sz="0" w:space="0" w:color="auto"/>
        <w:right w:val="none" w:sz="0" w:space="0" w:color="auto"/>
      </w:divBdr>
    </w:div>
    <w:div w:id="468016748">
      <w:bodyDiv w:val="1"/>
      <w:marLeft w:val="0"/>
      <w:marRight w:val="0"/>
      <w:marTop w:val="0"/>
      <w:marBottom w:val="0"/>
      <w:divBdr>
        <w:top w:val="none" w:sz="0" w:space="0" w:color="auto"/>
        <w:left w:val="none" w:sz="0" w:space="0" w:color="auto"/>
        <w:bottom w:val="none" w:sz="0" w:space="0" w:color="auto"/>
        <w:right w:val="none" w:sz="0" w:space="0" w:color="auto"/>
      </w:divBdr>
    </w:div>
    <w:div w:id="632953870">
      <w:bodyDiv w:val="1"/>
      <w:marLeft w:val="0"/>
      <w:marRight w:val="0"/>
      <w:marTop w:val="0"/>
      <w:marBottom w:val="0"/>
      <w:divBdr>
        <w:top w:val="none" w:sz="0" w:space="0" w:color="auto"/>
        <w:left w:val="none" w:sz="0" w:space="0" w:color="auto"/>
        <w:bottom w:val="none" w:sz="0" w:space="0" w:color="auto"/>
        <w:right w:val="none" w:sz="0" w:space="0" w:color="auto"/>
      </w:divBdr>
    </w:div>
    <w:div w:id="647786857">
      <w:bodyDiv w:val="1"/>
      <w:marLeft w:val="0"/>
      <w:marRight w:val="0"/>
      <w:marTop w:val="0"/>
      <w:marBottom w:val="0"/>
      <w:divBdr>
        <w:top w:val="none" w:sz="0" w:space="0" w:color="auto"/>
        <w:left w:val="none" w:sz="0" w:space="0" w:color="auto"/>
        <w:bottom w:val="none" w:sz="0" w:space="0" w:color="auto"/>
        <w:right w:val="none" w:sz="0" w:space="0" w:color="auto"/>
      </w:divBdr>
    </w:div>
    <w:div w:id="1111169217">
      <w:bodyDiv w:val="1"/>
      <w:marLeft w:val="0"/>
      <w:marRight w:val="0"/>
      <w:marTop w:val="0"/>
      <w:marBottom w:val="0"/>
      <w:divBdr>
        <w:top w:val="none" w:sz="0" w:space="0" w:color="auto"/>
        <w:left w:val="none" w:sz="0" w:space="0" w:color="auto"/>
        <w:bottom w:val="none" w:sz="0" w:space="0" w:color="auto"/>
        <w:right w:val="none" w:sz="0" w:space="0" w:color="auto"/>
      </w:divBdr>
    </w:div>
    <w:div w:id="1715033527">
      <w:bodyDiv w:val="1"/>
      <w:marLeft w:val="0"/>
      <w:marRight w:val="0"/>
      <w:marTop w:val="0"/>
      <w:marBottom w:val="0"/>
      <w:divBdr>
        <w:top w:val="none" w:sz="0" w:space="0" w:color="auto"/>
        <w:left w:val="none" w:sz="0" w:space="0" w:color="auto"/>
        <w:bottom w:val="none" w:sz="0" w:space="0" w:color="auto"/>
        <w:right w:val="none" w:sz="0" w:space="0" w:color="auto"/>
      </w:divBdr>
    </w:div>
    <w:div w:id="1752853869">
      <w:bodyDiv w:val="1"/>
      <w:marLeft w:val="0"/>
      <w:marRight w:val="0"/>
      <w:marTop w:val="0"/>
      <w:marBottom w:val="0"/>
      <w:divBdr>
        <w:top w:val="none" w:sz="0" w:space="0" w:color="auto"/>
        <w:left w:val="none" w:sz="0" w:space="0" w:color="auto"/>
        <w:bottom w:val="none" w:sz="0" w:space="0" w:color="auto"/>
        <w:right w:val="none" w:sz="0" w:space="0" w:color="auto"/>
      </w:divBdr>
    </w:div>
    <w:div w:id="197783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2551</Words>
  <Characters>14546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17063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MRT www.Win2Farsi.com</cp:lastModifiedBy>
  <cp:revision>7</cp:revision>
  <dcterms:created xsi:type="dcterms:W3CDTF">2026-01-20T16:10:00Z</dcterms:created>
  <dcterms:modified xsi:type="dcterms:W3CDTF">2026-01-21T21:10:00Z</dcterms:modified>
</cp:coreProperties>
</file>