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B408D" w14:textId="4C50EE42" w:rsidR="00EF463F" w:rsidRDefault="00EF463F" w:rsidP="00E237AF">
      <w:pPr>
        <w:jc w:val="both"/>
        <w:rPr>
          <w:rFonts w:cs="Nazanin" w:hint="cs"/>
          <w:sz w:val="28"/>
          <w:szCs w:val="36"/>
          <w:rtl/>
          <w:lang w:bidi="fa-IR"/>
        </w:rPr>
      </w:pPr>
      <w:bookmarkStart w:id="0" w:name="OLE_LINK15"/>
      <w:bookmarkStart w:id="1" w:name="OLE_LINK10"/>
      <w:bookmarkStart w:id="2" w:name="OLE_LINK11"/>
      <w:bookmarkStart w:id="3" w:name="OLE_LINK14"/>
    </w:p>
    <w:p w14:paraId="00EA5B3E" w14:textId="77777777" w:rsidR="00EF463F" w:rsidRDefault="00EF463F" w:rsidP="00E237AF">
      <w:pPr>
        <w:pStyle w:val="Title"/>
        <w:jc w:val="both"/>
        <w:rPr>
          <w:rFonts w:cs="Nazanin"/>
          <w:b w:val="0"/>
          <w:bCs w:val="0"/>
          <w:sz w:val="28"/>
        </w:rPr>
      </w:pPr>
    </w:p>
    <w:bookmarkEnd w:id="0"/>
    <w:bookmarkEnd w:id="1"/>
    <w:bookmarkEnd w:id="2"/>
    <w:bookmarkEnd w:id="3"/>
    <w:p w14:paraId="07C2CC15" w14:textId="77777777" w:rsidR="00EC4F48" w:rsidRPr="00EC4F48" w:rsidRDefault="00EC4F48" w:rsidP="00EC4F48">
      <w:pPr>
        <w:widowControl w:val="0"/>
        <w:jc w:val="center"/>
        <w:rPr>
          <w:rFonts w:cs="Nazanin"/>
          <w:sz w:val="28"/>
          <w:szCs w:val="36"/>
        </w:rPr>
      </w:pPr>
      <w:r w:rsidRPr="00EC4F48">
        <w:rPr>
          <w:rFonts w:cs="Nazanin"/>
          <w:b/>
          <w:bCs/>
          <w:sz w:val="28"/>
          <w:szCs w:val="36"/>
        </w:rPr>
        <w:t>Victims of Sexual Trafficking in Transnational Criminal Law and International Criminal Justice</w:t>
      </w:r>
    </w:p>
    <w:p w14:paraId="7A9EB086" w14:textId="56EE9E3B" w:rsidR="00B4352A" w:rsidRDefault="00B4352A" w:rsidP="00EC4F48">
      <w:pPr>
        <w:widowControl w:val="0"/>
        <w:jc w:val="center"/>
        <w:rPr>
          <w:rFonts w:ascii="Garamond" w:hAnsi="Garamond"/>
          <w:color w:val="000000"/>
          <w:sz w:val="18"/>
          <w:szCs w:val="18"/>
        </w:rPr>
      </w:pPr>
    </w:p>
    <w:p w14:paraId="34E70A94" w14:textId="77777777" w:rsidR="00B55AB2" w:rsidRPr="00D14553" w:rsidRDefault="00B55AB2" w:rsidP="00E237AF">
      <w:pPr>
        <w:bidi/>
        <w:jc w:val="both"/>
        <w:rPr>
          <w:rFonts w:cs="Nazanin"/>
          <w:b/>
          <w:bCs/>
          <w:sz w:val="24"/>
          <w:szCs w:val="24"/>
        </w:rPr>
      </w:pPr>
    </w:p>
    <w:p w14:paraId="1FF790E7" w14:textId="77777777" w:rsidR="00CB67CE" w:rsidRDefault="00CB67CE" w:rsidP="00E237AF">
      <w:pPr>
        <w:bidi/>
        <w:jc w:val="both"/>
        <w:rPr>
          <w:rFonts w:cs="Nazanin"/>
          <w:b/>
          <w:bCs/>
        </w:rPr>
      </w:pPr>
    </w:p>
    <w:p w14:paraId="3DC8624D" w14:textId="2C472049" w:rsidR="00747DF5" w:rsidRPr="00DE2D2E" w:rsidRDefault="007B6442" w:rsidP="00EC4F48">
      <w:pPr>
        <w:bidi/>
        <w:jc w:val="center"/>
        <w:rPr>
          <w:rFonts w:cs="Nazanin" w:hint="cs"/>
          <w:szCs w:val="30"/>
          <w:rtl/>
          <w:lang w:bidi="fa-IR"/>
        </w:rPr>
      </w:pPr>
      <w:r w:rsidRPr="00DE2D2E">
        <w:rPr>
          <w:rFonts w:cs="Nazanin"/>
          <w:szCs w:val="30"/>
        </w:rPr>
        <w:t>Aref Esmailzadeh</w:t>
      </w:r>
    </w:p>
    <w:p w14:paraId="70FD0AA5" w14:textId="2DC16BA9" w:rsidR="00747DF5" w:rsidRDefault="007B6442" w:rsidP="00DE2D2E">
      <w:pPr>
        <w:bidi/>
        <w:jc w:val="center"/>
        <w:rPr>
          <w:rFonts w:cs="Nazanin"/>
          <w:sz w:val="16"/>
          <w:szCs w:val="26"/>
          <w:lang w:bidi="fa-IR"/>
        </w:rPr>
      </w:pPr>
      <w:r w:rsidRPr="00DE2D2E">
        <w:rPr>
          <w:rFonts w:cs="Nazanin"/>
          <w:sz w:val="16"/>
          <w:szCs w:val="26"/>
        </w:rPr>
        <w:t>Master of Criminal Law and Criminology, Islamic Azad University, Tehran Science and Research Branch</w:t>
      </w:r>
      <w:r w:rsidR="00DE2D2E">
        <w:rPr>
          <w:rFonts w:cs="Nazanin"/>
          <w:sz w:val="16"/>
          <w:szCs w:val="26"/>
          <w:lang w:bidi="fa-IR"/>
        </w:rPr>
        <w:t>(</w:t>
      </w:r>
      <w:r w:rsidR="00DE2D2E" w:rsidRPr="00DE2D2E">
        <w:rPr>
          <w:rFonts w:cs="Nazanin"/>
          <w:sz w:val="16"/>
          <w:szCs w:val="26"/>
          <w:lang w:bidi="fa-IR"/>
        </w:rPr>
        <w:t>Corresponding Author</w:t>
      </w:r>
      <w:r w:rsidR="00DE2D2E">
        <w:rPr>
          <w:rFonts w:cs="Nazanin"/>
          <w:sz w:val="16"/>
          <w:szCs w:val="26"/>
          <w:lang w:bidi="fa-IR"/>
        </w:rPr>
        <w:t>)</w:t>
      </w:r>
    </w:p>
    <w:p w14:paraId="0195FD63" w14:textId="77777777" w:rsidR="00DE2D2E" w:rsidRPr="00DE2D2E" w:rsidRDefault="00DE2D2E" w:rsidP="00DE2D2E">
      <w:pPr>
        <w:bidi/>
        <w:jc w:val="center"/>
        <w:rPr>
          <w:rFonts w:cs="Nazanin"/>
          <w:b/>
          <w:bCs/>
          <w:sz w:val="10"/>
          <w:szCs w:val="10"/>
        </w:rPr>
      </w:pPr>
    </w:p>
    <w:p w14:paraId="4325DE80" w14:textId="77777777" w:rsidR="00DE2D2E" w:rsidRPr="00DE2D2E" w:rsidRDefault="00DE2D2E" w:rsidP="00DE2D2E">
      <w:pPr>
        <w:pStyle w:val="Heading2"/>
        <w:ind w:left="567" w:right="567"/>
        <w:rPr>
          <w:rFonts w:cs="Nazanin"/>
          <w:b w:val="0"/>
          <w:bCs w:val="0"/>
          <w:sz w:val="20"/>
          <w:szCs w:val="22"/>
        </w:rPr>
      </w:pPr>
      <w:r w:rsidRPr="00DE2D2E">
        <w:rPr>
          <w:rFonts w:cs="Nazanin"/>
          <w:b w:val="0"/>
          <w:bCs w:val="0"/>
          <w:sz w:val="20"/>
          <w:szCs w:val="22"/>
        </w:rPr>
        <w:t>Sanaz Esmailzadeh</w:t>
      </w:r>
    </w:p>
    <w:p w14:paraId="777EB59F" w14:textId="1ED5A13B" w:rsidR="00F728DC" w:rsidRPr="00DE2D2E" w:rsidRDefault="00DE2D2E" w:rsidP="00DE2D2E">
      <w:pPr>
        <w:pStyle w:val="Heading2"/>
        <w:ind w:left="567" w:right="567"/>
        <w:rPr>
          <w:rFonts w:cs="Nazanin"/>
          <w:b w:val="0"/>
          <w:bCs w:val="0"/>
          <w:sz w:val="16"/>
          <w:szCs w:val="18"/>
        </w:rPr>
      </w:pPr>
      <w:r w:rsidRPr="00DE2D2E">
        <w:rPr>
          <w:rFonts w:cs="Nazanin"/>
          <w:b w:val="0"/>
          <w:bCs w:val="0"/>
          <w:sz w:val="16"/>
          <w:szCs w:val="18"/>
        </w:rPr>
        <w:t>Master's student, Department of Psychology and Educational Sciences, Faculty of Humanities, Khatam University, Tehran, Iran</w:t>
      </w:r>
    </w:p>
    <w:p w14:paraId="530A8E72" w14:textId="77777777" w:rsidR="00B55AB2" w:rsidRPr="00D26024" w:rsidRDefault="0016451D" w:rsidP="00EC4F48">
      <w:pPr>
        <w:pStyle w:val="Heading2"/>
        <w:bidi w:val="0"/>
        <w:ind w:left="567" w:right="567"/>
        <w:jc w:val="both"/>
        <w:rPr>
          <w:rFonts w:cs="Nazanin"/>
        </w:rPr>
      </w:pPr>
      <w:r w:rsidRPr="00D26024">
        <w:rPr>
          <w:rFonts w:cs="Nazanin"/>
        </w:rPr>
        <w:t>Abstract</w:t>
      </w:r>
    </w:p>
    <w:p w14:paraId="403026B3" w14:textId="77777777" w:rsidR="00EC4F48" w:rsidRPr="00EC4F48" w:rsidRDefault="00EC4F48" w:rsidP="00EC4F48">
      <w:pPr>
        <w:jc w:val="both"/>
      </w:pPr>
      <w:bookmarkStart w:id="4" w:name="OLE_LINK8"/>
      <w:bookmarkStart w:id="5" w:name="OLE_LINK9"/>
      <w:r w:rsidRPr="00EC4F48">
        <w:t>Sex trafficking represents one of the most severe and complex forms of transnational organized crime, involving systematic exploitation, coercion, and persistent violations of human dignity. Unlike conventional crimes, sexual trafficking exposes victims to continuous and multi-layered harm, resulting in serious physical, psychological, and social consequences. Despite the establishment of international legal instruments—most notably the Palermo Protocol—criminal justice responses to sexual trafficking remain largely offender-centered, prioritizing prosecution and punishment while marginalizing victim protection and rehabilitation.</w:t>
      </w:r>
    </w:p>
    <w:p w14:paraId="1249898E" w14:textId="77777777" w:rsidR="00EC4F48" w:rsidRPr="00EC4F48" w:rsidRDefault="00EC4F48" w:rsidP="00EC4F48">
      <w:pPr>
        <w:jc w:val="both"/>
      </w:pPr>
      <w:r w:rsidRPr="00EC4F48">
        <w:t>Adopting a victimological perspective, this article critically examines the position of victims of sexual trafficking within the framework of transnational criminal law and international criminal justice. It argues that crime-centered and security-oriented approaches fail to address victims’ complex needs and frequently contribute to secondary victimization through practices such as detention, stigmatization, and conditional access to support services. Using a descriptive–analytical methodology based on library research, the study analyzes international legal instruments, scholarly literature, and policy reports to identify structural deficiencies in victim protection.</w:t>
      </w:r>
    </w:p>
    <w:p w14:paraId="2A2ECEF9" w14:textId="77777777" w:rsidR="00EC4F48" w:rsidRPr="00EC4F48" w:rsidRDefault="00EC4F48" w:rsidP="00EC4F48">
      <w:pPr>
        <w:jc w:val="both"/>
      </w:pPr>
      <w:r w:rsidRPr="00EC4F48">
        <w:t>The findings demonstrate that effective responses to sexual trafficking require the institutionalization of victim-centered and restorative justice-oriented strategies, including independent victim identification, psychosocial assistance, and legal protection irrespective of migration status. The article concludes that embedding victim-centered principles into criminal justice policy is essential for achieving humane, effective, and sustainable justice for victims of sexual trafficking.</w:t>
      </w:r>
    </w:p>
    <w:p w14:paraId="5678E152" w14:textId="77777777" w:rsidR="00D14553" w:rsidRDefault="00D14553" w:rsidP="00E237AF">
      <w:pPr>
        <w:bidi/>
        <w:jc w:val="both"/>
        <w:rPr>
          <w:rFonts w:cs="Nazanin"/>
          <w:b/>
          <w:bCs/>
          <w:sz w:val="28"/>
          <w:szCs w:val="32"/>
          <w:rtl/>
          <w:lang w:bidi="fa-IR"/>
        </w:rPr>
      </w:pPr>
    </w:p>
    <w:p w14:paraId="7668DAC8" w14:textId="77777777" w:rsidR="00273820" w:rsidRDefault="00273820" w:rsidP="00E237AF">
      <w:pPr>
        <w:bidi/>
        <w:jc w:val="both"/>
        <w:rPr>
          <w:rFonts w:cs="Nazanin"/>
          <w:b/>
          <w:bCs/>
          <w:sz w:val="28"/>
          <w:szCs w:val="32"/>
          <w:rtl/>
          <w:lang w:bidi="fa-IR"/>
        </w:rPr>
      </w:pPr>
    </w:p>
    <w:p w14:paraId="2F9E1C40" w14:textId="77777777" w:rsidR="00273820" w:rsidRPr="00D14553" w:rsidRDefault="00273820" w:rsidP="00E237AF">
      <w:pPr>
        <w:bidi/>
        <w:jc w:val="both"/>
        <w:rPr>
          <w:rFonts w:cs="Nazanin"/>
          <w:b/>
          <w:bCs/>
          <w:sz w:val="28"/>
          <w:szCs w:val="32"/>
          <w:rtl/>
          <w:lang w:bidi="fa-IR"/>
        </w:rPr>
      </w:pPr>
    </w:p>
    <w:p w14:paraId="5FAE84D0" w14:textId="3FA44641" w:rsidR="00D14553" w:rsidRPr="00D14553" w:rsidRDefault="00D26024" w:rsidP="00EC4F48">
      <w:pPr>
        <w:pStyle w:val="Heading2"/>
        <w:bidi w:val="0"/>
        <w:ind w:left="567" w:right="567"/>
        <w:jc w:val="both"/>
        <w:rPr>
          <w:rFonts w:cs="Nazanin"/>
          <w:b w:val="0"/>
          <w:bCs w:val="0"/>
          <w:sz w:val="28"/>
          <w:szCs w:val="32"/>
          <w:lang w:bidi="fa-IR"/>
        </w:rPr>
      </w:pPr>
      <w:r w:rsidRPr="00D26024">
        <w:rPr>
          <w:rFonts w:cs="Nazanin"/>
        </w:rPr>
        <w:t>Keywords</w:t>
      </w:r>
      <w:r w:rsidRPr="00D26024">
        <w:rPr>
          <w:rFonts w:cs="Traditional Arabic"/>
          <w:b w:val="0"/>
          <w:bCs w:val="0"/>
          <w:sz w:val="20"/>
          <w:szCs w:val="20"/>
        </w:rPr>
        <w:t xml:space="preserve">: </w:t>
      </w:r>
      <w:r w:rsidR="00EC4F48" w:rsidRPr="00EC4F48">
        <w:rPr>
          <w:rFonts w:cs="Traditional Arabic"/>
          <w:b w:val="0"/>
          <w:bCs w:val="0"/>
          <w:sz w:val="20"/>
          <w:szCs w:val="20"/>
        </w:rPr>
        <w:t>Victim-Centered Approach, Sexual Trafficking, Transnational Criminal Law, Secondary Victimization, Restorative Justice</w:t>
      </w:r>
      <w:r w:rsidR="00EC4F48">
        <w:rPr>
          <w:rFonts w:cs="Traditional Arabic"/>
          <w:b w:val="0"/>
          <w:bCs w:val="0"/>
          <w:sz w:val="20"/>
          <w:szCs w:val="20"/>
        </w:rPr>
        <w:t>, Vicyimology</w:t>
      </w:r>
    </w:p>
    <w:p w14:paraId="4529F6EE" w14:textId="2CFDC2D4" w:rsidR="00D14553" w:rsidRPr="00D14553" w:rsidRDefault="00D14553" w:rsidP="00E237AF">
      <w:pPr>
        <w:bidi/>
        <w:jc w:val="both"/>
        <w:rPr>
          <w:rFonts w:cs="Nazanin"/>
          <w:b/>
          <w:bCs/>
          <w:sz w:val="28"/>
          <w:szCs w:val="32"/>
          <w:rtl/>
          <w:lang w:bidi="fa-IR"/>
        </w:rPr>
      </w:pPr>
    </w:p>
    <w:p w14:paraId="75F2DA5B" w14:textId="77777777" w:rsidR="00D14553" w:rsidRDefault="00D14553" w:rsidP="00E237AF">
      <w:pPr>
        <w:bidi/>
        <w:jc w:val="both"/>
        <w:rPr>
          <w:rFonts w:cs="Nazanin"/>
          <w:b/>
          <w:bCs/>
          <w:sz w:val="28"/>
          <w:szCs w:val="32"/>
          <w:lang w:bidi="fa-IR"/>
        </w:rPr>
      </w:pPr>
    </w:p>
    <w:p w14:paraId="00AFC35B" w14:textId="280ACC11" w:rsidR="00D26024" w:rsidRDefault="00D26024" w:rsidP="00E237AF">
      <w:pPr>
        <w:bidi/>
        <w:jc w:val="both"/>
        <w:rPr>
          <w:rFonts w:cs="Nazanin"/>
          <w:b/>
          <w:bCs/>
          <w:sz w:val="28"/>
          <w:szCs w:val="32"/>
          <w:lang w:bidi="fa-IR"/>
        </w:rPr>
      </w:pPr>
    </w:p>
    <w:p w14:paraId="71E63BEB" w14:textId="722A2DF9" w:rsidR="00D26024" w:rsidRDefault="00D26024" w:rsidP="00E237AF">
      <w:pPr>
        <w:bidi/>
        <w:jc w:val="both"/>
        <w:rPr>
          <w:rFonts w:cs="Nazanin"/>
          <w:b/>
          <w:bCs/>
          <w:sz w:val="28"/>
          <w:szCs w:val="32"/>
          <w:lang w:bidi="fa-IR"/>
        </w:rPr>
      </w:pPr>
    </w:p>
    <w:p w14:paraId="2895999D" w14:textId="050EC217" w:rsidR="00D26024" w:rsidRDefault="00D26024" w:rsidP="00E237AF">
      <w:pPr>
        <w:bidi/>
        <w:jc w:val="both"/>
        <w:rPr>
          <w:rFonts w:cs="Nazanin"/>
          <w:b/>
          <w:bCs/>
          <w:sz w:val="28"/>
          <w:szCs w:val="32"/>
          <w:lang w:bidi="fa-IR"/>
        </w:rPr>
      </w:pPr>
    </w:p>
    <w:p w14:paraId="0E32E8FD" w14:textId="76B39F8C" w:rsidR="00D26024" w:rsidRDefault="00D26024" w:rsidP="00E237AF">
      <w:pPr>
        <w:bidi/>
        <w:jc w:val="both"/>
        <w:rPr>
          <w:rFonts w:cs="Nazanin"/>
          <w:b/>
          <w:bCs/>
          <w:sz w:val="28"/>
          <w:szCs w:val="32"/>
          <w:rtl/>
          <w:lang w:bidi="fa-IR"/>
        </w:rPr>
      </w:pPr>
    </w:p>
    <w:p w14:paraId="5220FA4A" w14:textId="1E280201" w:rsidR="00EF463F" w:rsidRDefault="00EF463F" w:rsidP="00E237AF">
      <w:pPr>
        <w:jc w:val="both"/>
        <w:rPr>
          <w:rFonts w:cs="Nazanin"/>
          <w:b/>
          <w:bCs/>
          <w:sz w:val="28"/>
          <w:szCs w:val="32"/>
          <w:rtl/>
          <w:lang w:bidi="fa-IR"/>
        </w:rPr>
      </w:pPr>
      <w:r>
        <w:rPr>
          <w:rFonts w:cs="Nazanin"/>
          <w:b/>
          <w:bCs/>
          <w:sz w:val="28"/>
          <w:szCs w:val="32"/>
          <w:rtl/>
          <w:lang w:bidi="fa-IR"/>
        </w:rPr>
        <w:br w:type="page"/>
      </w:r>
    </w:p>
    <w:p w14:paraId="7FE1A2AC" w14:textId="77777777" w:rsidR="0076212E" w:rsidRPr="00D14553" w:rsidRDefault="0076212E" w:rsidP="00E237AF">
      <w:pPr>
        <w:bidi/>
        <w:jc w:val="both"/>
        <w:rPr>
          <w:rFonts w:cs="Nazanin"/>
          <w:b/>
          <w:bCs/>
          <w:sz w:val="28"/>
          <w:szCs w:val="32"/>
          <w:rtl/>
          <w:lang w:bidi="fa-IR"/>
        </w:rPr>
      </w:pPr>
    </w:p>
    <w:p w14:paraId="562ED48E" w14:textId="1D179199" w:rsidR="00D14553" w:rsidRDefault="00D14553" w:rsidP="00E237AF">
      <w:pPr>
        <w:bidi/>
        <w:jc w:val="both"/>
        <w:rPr>
          <w:rFonts w:cs="Nazanin"/>
          <w:b/>
          <w:bCs/>
          <w:sz w:val="28"/>
          <w:szCs w:val="32"/>
          <w:lang w:bidi="fa-IR"/>
        </w:rPr>
      </w:pPr>
    </w:p>
    <w:p w14:paraId="5D9D2619" w14:textId="77777777" w:rsidR="000B200C" w:rsidRDefault="000B200C" w:rsidP="00E237AF">
      <w:pPr>
        <w:bidi/>
        <w:jc w:val="both"/>
        <w:rPr>
          <w:rFonts w:cs="Nazanin"/>
          <w:b/>
          <w:bCs/>
          <w:sz w:val="28"/>
          <w:szCs w:val="32"/>
          <w:lang w:bidi="fa-IR"/>
        </w:rPr>
      </w:pPr>
    </w:p>
    <w:p w14:paraId="70CB771A" w14:textId="270D721F" w:rsidR="000B200C" w:rsidRDefault="000B200C" w:rsidP="00E237AF">
      <w:pPr>
        <w:bidi/>
        <w:jc w:val="both"/>
        <w:rPr>
          <w:rFonts w:cs="Nazanin"/>
          <w:b/>
          <w:bCs/>
          <w:sz w:val="28"/>
          <w:szCs w:val="32"/>
          <w:lang w:bidi="fa-IR"/>
        </w:rPr>
      </w:pPr>
    </w:p>
    <w:p w14:paraId="30B1D567" w14:textId="77777777" w:rsidR="00EA00F8" w:rsidRDefault="00EA00F8" w:rsidP="00E237AF">
      <w:pPr>
        <w:bidi/>
        <w:jc w:val="both"/>
        <w:rPr>
          <w:rFonts w:cs="Nazanin"/>
          <w:b/>
          <w:bCs/>
          <w:sz w:val="28"/>
          <w:szCs w:val="32"/>
          <w:lang w:bidi="fa-IR"/>
        </w:rPr>
      </w:pPr>
    </w:p>
    <w:bookmarkEnd w:id="4"/>
    <w:bookmarkEnd w:id="5"/>
    <w:p w14:paraId="0201F0B5" w14:textId="4E536652" w:rsidR="000B200C" w:rsidRPr="009120D2" w:rsidRDefault="000B200C" w:rsidP="00E237AF">
      <w:pPr>
        <w:jc w:val="both"/>
        <w:rPr>
          <w:rFonts w:cs="Nazanin"/>
          <w:b/>
          <w:bCs/>
          <w:sz w:val="28"/>
          <w:szCs w:val="32"/>
          <w:lang w:bidi="fa-IR"/>
        </w:rPr>
      </w:pPr>
      <w:r w:rsidRPr="006A3018">
        <w:rPr>
          <w:rFonts w:cs="Nazanin"/>
          <w:b/>
          <w:bCs/>
          <w:lang w:bidi="fa-IR"/>
        </w:rPr>
        <w:t>Introduction</w:t>
      </w:r>
    </w:p>
    <w:p w14:paraId="4E2BEA9C" w14:textId="77777777" w:rsidR="00E237AF" w:rsidRPr="00E237AF" w:rsidRDefault="00E237AF" w:rsidP="00E237AF">
      <w:pPr>
        <w:spacing w:line="232" w:lineRule="auto"/>
        <w:jc w:val="both"/>
      </w:pPr>
      <w:r w:rsidRPr="00E237AF">
        <w:t>Human trafficking for sexual exploitation represents one of the most complex and damaging forms of transnational criminal activity. This phenomenon not only violates international norms against exploitation but also constitutes a profound infringement of human dignity and fundamental human rights. Unlike isolated criminal acts, sex trafficking frequently involves prolonged cycles of coercion, deception, abuse of vulnerability, and sustained exploitation. As such, trafficked individuals—as victims—experience layered and chronic harm that extends far beyond the initial unlawful act. Despite evolving international frameworks, responses to sex trafficking continue to prioritize law enforcement and prosecution, often at the expense of meaningful support and rights-based treatment of victims.</w:t>
      </w:r>
    </w:p>
    <w:p w14:paraId="05D44B33" w14:textId="77777777" w:rsidR="00E237AF" w:rsidRPr="00E237AF" w:rsidRDefault="00E237AF" w:rsidP="00E237AF">
      <w:pPr>
        <w:spacing w:line="232" w:lineRule="auto"/>
        <w:jc w:val="both"/>
      </w:pPr>
      <w:r w:rsidRPr="00E237AF">
        <w:t xml:space="preserve">The Protocol to Prevent, Suppress and Punish Trafficking in Persons, Especially Women and Children, adopted by the United Nations General Assembly in 2000 as a supplement to the United Nations Convention against Transnational Organized Crime (referred to as the </w:t>
      </w:r>
      <w:r w:rsidRPr="00E237AF">
        <w:rPr>
          <w:i/>
          <w:iCs/>
        </w:rPr>
        <w:t>Palermo Protocol</w:t>
      </w:r>
      <w:r w:rsidRPr="00E237AF">
        <w:t xml:space="preserve">), constitutes the foundational international legal instrument on trafficking. It provides the first globally agreed definition of “trafficking in persons,” articulating that recruitment, transportation, transfer, harbouring, or receipt of persons by means of coercion, deception, abuse of vulnerability, or other exploitative conditions for the purpose of exploitation—including sexual exploitation—is a crime under international law (Protocol to Prevent, Suppress and Punish Trafficking in Persons, Especially Women and Children, supplementing the United Nations Convention against Transnational Organized Crime, 2000). </w:t>
      </w:r>
    </w:p>
    <w:p w14:paraId="3C55A5EA" w14:textId="4C8A75B8" w:rsidR="00E237AF" w:rsidRPr="00E237AF" w:rsidRDefault="00E237AF" w:rsidP="00E237AF">
      <w:pPr>
        <w:spacing w:line="232" w:lineRule="auto"/>
        <w:jc w:val="both"/>
      </w:pPr>
      <w:r w:rsidRPr="00E237AF">
        <w:t xml:space="preserve">Despite this authoritative normative framework, national criminal justice systems commonly maintain offender-centric strategies. Under these models, law enforcement emphasis is placed on identifying and prosecuting traffickers, with victims often relegated to supportive roles only insofar as they assist investigations. Such approaches have been criticized for neglecting victims’ agency, limiting access to holistic services, and inadvertently subjecting victims to further trauma, stigmatization, or legal jeopardy—especially when they are incorrectly identified or treated as criminal offenders </w:t>
      </w:r>
      <w:r>
        <w:t>[1][2]</w:t>
      </w:r>
      <w:r w:rsidRPr="00E237AF">
        <w:t xml:space="preserve"> </w:t>
      </w:r>
    </w:p>
    <w:p w14:paraId="4CFF29E7" w14:textId="77777777" w:rsidR="00E237AF" w:rsidRPr="00E237AF" w:rsidRDefault="00E237AF" w:rsidP="00E237AF">
      <w:pPr>
        <w:spacing w:line="232" w:lineRule="auto"/>
        <w:jc w:val="both"/>
      </w:pPr>
      <w:r w:rsidRPr="00E237AF">
        <w:t>The persistent dominance of security-driven, prosecution-based models in trafficking responses has impeded the development of justice mechanisms that are genuinely victim-centered. While the Palermo Protocol mandates protection and assistance for victims, implementation gaps at the national level continue to undermine victims’ access to their rights, well-being, and long-term recovery. Accordingly, there remains a critical knowledge gap regarding how a structured victim-centered framework can be systematically integrated into both international policy and domestic criminal justice practice to reduce secondary victimization and support sustainable reintegration.</w:t>
      </w:r>
    </w:p>
    <w:p w14:paraId="719D67F1" w14:textId="77777777" w:rsidR="00E237AF" w:rsidRPr="00E237AF" w:rsidRDefault="00E237AF" w:rsidP="00E237AF">
      <w:pPr>
        <w:spacing w:line="232" w:lineRule="auto"/>
        <w:jc w:val="both"/>
      </w:pPr>
      <w:r w:rsidRPr="00E237AF">
        <w:t>This study aims to advance theoretical and practical understandings of victim-centered approaches within the context of sex trafficking policy and practice. The specific objectives are as follows:</w:t>
      </w:r>
    </w:p>
    <w:p w14:paraId="3EA97F76" w14:textId="77777777" w:rsidR="00E237AF" w:rsidRPr="00E237AF" w:rsidRDefault="00E237AF" w:rsidP="00E237AF">
      <w:pPr>
        <w:numPr>
          <w:ilvl w:val="0"/>
          <w:numId w:val="17"/>
        </w:numPr>
        <w:spacing w:line="232" w:lineRule="auto"/>
        <w:jc w:val="both"/>
      </w:pPr>
      <w:r w:rsidRPr="00E237AF">
        <w:t>To elucidate the conceptual foundations and key components of victim-centered approaches in sex trafficking policy;</w:t>
      </w:r>
    </w:p>
    <w:p w14:paraId="078BB5E6" w14:textId="77777777" w:rsidR="00E237AF" w:rsidRPr="00E237AF" w:rsidRDefault="00E237AF" w:rsidP="00E237AF">
      <w:pPr>
        <w:numPr>
          <w:ilvl w:val="0"/>
          <w:numId w:val="17"/>
        </w:numPr>
        <w:spacing w:line="232" w:lineRule="auto"/>
        <w:jc w:val="both"/>
      </w:pPr>
      <w:r w:rsidRPr="00E237AF">
        <w:t>To analyze current shortcomings in protection and support services for trafficked victims under prevailing criminal justice frameworks;</w:t>
      </w:r>
    </w:p>
    <w:p w14:paraId="15CDFED7" w14:textId="77777777" w:rsidR="00E237AF" w:rsidRPr="00E237AF" w:rsidRDefault="00E237AF" w:rsidP="00E237AF">
      <w:pPr>
        <w:numPr>
          <w:ilvl w:val="0"/>
          <w:numId w:val="17"/>
        </w:numPr>
        <w:spacing w:line="232" w:lineRule="auto"/>
        <w:jc w:val="both"/>
      </w:pPr>
      <w:r w:rsidRPr="00E237AF">
        <w:t>To assess the roles of restorative justice and trauma-informed care in addressing long-term harms of trafficking;</w:t>
      </w:r>
    </w:p>
    <w:p w14:paraId="1AB6401F" w14:textId="77777777" w:rsidR="00E237AF" w:rsidRPr="00E237AF" w:rsidRDefault="00E237AF" w:rsidP="00E237AF">
      <w:pPr>
        <w:numPr>
          <w:ilvl w:val="0"/>
          <w:numId w:val="17"/>
        </w:numPr>
        <w:spacing w:line="232" w:lineRule="auto"/>
        <w:jc w:val="both"/>
      </w:pPr>
      <w:r w:rsidRPr="00E237AF">
        <w:t>To propose a comprehensive, victim-centered policy and practice model that aligns with both international norms and best practices in victimology.</w:t>
      </w:r>
    </w:p>
    <w:p w14:paraId="4A03BAA7" w14:textId="77777777" w:rsidR="00E237AF" w:rsidRPr="00E237AF" w:rsidRDefault="00E237AF" w:rsidP="00E237AF">
      <w:pPr>
        <w:spacing w:line="232" w:lineRule="auto"/>
        <w:jc w:val="both"/>
      </w:pPr>
      <w:r w:rsidRPr="00E237AF">
        <w:t>The research addresses the following core questions:</w:t>
      </w:r>
    </w:p>
    <w:p w14:paraId="0C1C62DA" w14:textId="77777777" w:rsidR="00E237AF" w:rsidRPr="00E237AF" w:rsidRDefault="00E237AF" w:rsidP="00E237AF">
      <w:pPr>
        <w:numPr>
          <w:ilvl w:val="0"/>
          <w:numId w:val="18"/>
        </w:numPr>
        <w:spacing w:line="232" w:lineRule="auto"/>
        <w:jc w:val="both"/>
      </w:pPr>
      <w:r w:rsidRPr="00E237AF">
        <w:t>What defines a victim-centered approach in the domain of sex trafficking, and how does it differ from traditional offender-centric models?</w:t>
      </w:r>
    </w:p>
    <w:p w14:paraId="3808F1EE" w14:textId="77777777" w:rsidR="00E237AF" w:rsidRPr="00E237AF" w:rsidRDefault="00E237AF" w:rsidP="00E237AF">
      <w:pPr>
        <w:numPr>
          <w:ilvl w:val="0"/>
          <w:numId w:val="18"/>
        </w:numPr>
        <w:spacing w:line="232" w:lineRule="auto"/>
        <w:jc w:val="both"/>
      </w:pPr>
      <w:r w:rsidRPr="00E237AF">
        <w:t>What are the primary challenges faced by victims of sex trafficking under existing legal and procedural frameworks?</w:t>
      </w:r>
    </w:p>
    <w:p w14:paraId="4A35FBCC" w14:textId="77777777" w:rsidR="00E237AF" w:rsidRPr="00E237AF" w:rsidRDefault="00E237AF" w:rsidP="00E237AF">
      <w:pPr>
        <w:numPr>
          <w:ilvl w:val="0"/>
          <w:numId w:val="18"/>
        </w:numPr>
        <w:spacing w:line="232" w:lineRule="auto"/>
        <w:jc w:val="both"/>
      </w:pPr>
      <w:r w:rsidRPr="00E237AF">
        <w:t>How can restorative justice principles serve to enhance the effectiveness of victim support?</w:t>
      </w:r>
    </w:p>
    <w:p w14:paraId="14098DC4" w14:textId="77777777" w:rsidR="00E237AF" w:rsidRPr="00E237AF" w:rsidRDefault="00E237AF" w:rsidP="00E237AF">
      <w:pPr>
        <w:numPr>
          <w:ilvl w:val="0"/>
          <w:numId w:val="18"/>
        </w:numPr>
        <w:spacing w:line="232" w:lineRule="auto"/>
        <w:jc w:val="both"/>
      </w:pPr>
      <w:r w:rsidRPr="00E237AF">
        <w:t>What structures or mechanisms are necessary to institutionalize victim-centered responses within national and international anti-trafficking systems?</w:t>
      </w:r>
    </w:p>
    <w:p w14:paraId="32A8CFE9" w14:textId="77777777" w:rsidR="00E237AF" w:rsidRPr="00E237AF" w:rsidRDefault="00E237AF" w:rsidP="00E237AF">
      <w:pPr>
        <w:spacing w:line="232" w:lineRule="auto"/>
        <w:jc w:val="both"/>
      </w:pPr>
      <w:r w:rsidRPr="00E237AF">
        <w:t>The primary hypothesis is that the absence of fully institutionalized victim-centered frameworks in trafficking responses perpetuates both primary and secondary victimization. A corollary hypothesis is that integration of restorative justice mechanisms and victim-centered strategies—independent of victims’ cooperation with prosecutorial processes—will significantly improve victims’ psychological, social, and legal outcomes.</w:t>
      </w:r>
    </w:p>
    <w:p w14:paraId="6ACF8324" w14:textId="17A87B3B" w:rsidR="00E237AF" w:rsidRPr="00E237AF" w:rsidRDefault="00E237AF" w:rsidP="00E237AF">
      <w:pPr>
        <w:spacing w:line="232" w:lineRule="auto"/>
        <w:jc w:val="both"/>
      </w:pPr>
      <w:r w:rsidRPr="00E237AF">
        <w:t xml:space="preserve">Existing scholarship on human trafficking has proliferated in recent decades, yet much of the literature historically emphasizes criminological and enforcement perspectives. Research addressing victim-centered policy and practice remains comparatively limited. Goodey’s seminal work on victim-centered and woman-centered approaches highlights the critical need to reframe criminal justice intervention in ways that prioritize victims’ experiences and </w:t>
      </w:r>
      <w:r w:rsidRPr="00E237AF">
        <w:lastRenderedPageBreak/>
        <w:t xml:space="preserve">needs </w:t>
      </w:r>
      <w:r>
        <w:t>[1].</w:t>
      </w:r>
      <w:r w:rsidRPr="00E237AF">
        <w:t xml:space="preserve"> Similarly, Davis (2024) argues that legal systems often misidentify victims as offenders or witnesses rather than as autonomous subjects requiring protective identification and care. These foundational insights underscore a persistent gap in victim-focused theory and practice that this article seeks to address by integrating victimology, restorative justice, and international legal norms. </w:t>
      </w:r>
    </w:p>
    <w:p w14:paraId="74A37EF0" w14:textId="77777777" w:rsidR="00E237AF" w:rsidRPr="00E237AF" w:rsidRDefault="00E237AF" w:rsidP="00E237AF">
      <w:pPr>
        <w:spacing w:line="232" w:lineRule="auto"/>
        <w:jc w:val="both"/>
      </w:pPr>
      <w:r w:rsidRPr="00E237AF">
        <w:t>This article is structured to move logically from conceptual foundations to analytical critique and policy implications. The first section defines key concepts and reviews relevant international legal frameworks. The second section examines the limitations of existing criminal justice responses. In the third, restorative justice and victim-centered models are analyzed, culminating in policy recommendations aimed at harmonizing international norms with best practices in victim support and rights protection.</w:t>
      </w:r>
    </w:p>
    <w:p w14:paraId="0AFC16C4" w14:textId="77777777" w:rsidR="00E237AF" w:rsidRPr="00E237AF" w:rsidRDefault="00E237AF" w:rsidP="00E237AF">
      <w:pPr>
        <w:spacing w:line="232" w:lineRule="auto"/>
        <w:jc w:val="both"/>
      </w:pPr>
      <w:r w:rsidRPr="00E237AF">
        <w:t>This study employs a descriptive-analytical approach underpinned by library-based research methods. Data were systematically gathered and analyzed through critical review of international legal instruments, scholarly books and articles, policy reports, and official documents. Supplementary note-taking and thematic coding were used to organize and interpret conceptual and empirical data.</w:t>
      </w:r>
    </w:p>
    <w:p w14:paraId="4FB64FDA" w14:textId="6D56019F" w:rsidR="00E237AF" w:rsidRPr="00EC4F48" w:rsidRDefault="00E237AF" w:rsidP="00E237AF">
      <w:pPr>
        <w:spacing w:line="232" w:lineRule="auto"/>
        <w:jc w:val="both"/>
        <w:rPr>
          <w:rtl/>
        </w:rPr>
      </w:pPr>
      <w:r w:rsidRPr="00E237AF">
        <w:t>Sex trafficking continues to afflict millions worldwide with profound long-term consequences. Without robust victim-centered frameworks, justice systems risk not only failing victims but also reinforcing cycles of harm and marginalization. A comprehensive academic inquiry into victim-centered approaches is therefore essential to inform policy reform, strengthen international cooperation, and promote practices that advance justice, dignity, and recovery for trafficked individuals.</w:t>
      </w:r>
    </w:p>
    <w:p w14:paraId="3AA75C42" w14:textId="77777777" w:rsidR="00EC4F48" w:rsidRPr="00EC4F48" w:rsidRDefault="00EC4F48" w:rsidP="00EC4F48">
      <w:pPr>
        <w:spacing w:line="232" w:lineRule="auto"/>
        <w:jc w:val="both"/>
      </w:pPr>
      <w:r w:rsidRPr="00EC4F48">
        <w:t>In this thesis, ChatGPT-5 has been used solely as an auxiliary tool for translating academic texts and grammatical editing.</w:t>
      </w:r>
      <w:r w:rsidRPr="00EC4F48">
        <w:br/>
        <w:t>All scholarly content, analyses, arguments, and conclusions have been independently developed and written by the researcher.</w:t>
      </w:r>
      <w:r w:rsidRPr="00EC4F48">
        <w:br/>
        <w:t>The use of this tool did not contribute to idea generation, data analysis, or the formulation of research findings.</w:t>
      </w:r>
    </w:p>
    <w:p w14:paraId="1411EB83" w14:textId="77777777" w:rsidR="00EC4F48" w:rsidRDefault="00EC4F48" w:rsidP="00E237AF">
      <w:pPr>
        <w:spacing w:line="232" w:lineRule="auto"/>
        <w:jc w:val="both"/>
      </w:pPr>
    </w:p>
    <w:p w14:paraId="0070FBCC" w14:textId="77777777" w:rsidR="00E237AF" w:rsidRPr="00E237AF" w:rsidRDefault="00E237AF" w:rsidP="00E237AF">
      <w:pPr>
        <w:spacing w:line="232" w:lineRule="auto"/>
        <w:jc w:val="both"/>
      </w:pPr>
    </w:p>
    <w:p w14:paraId="4E753FC6" w14:textId="77777777" w:rsidR="007B6442" w:rsidRPr="007B6442" w:rsidRDefault="007B6442" w:rsidP="00E237AF">
      <w:pPr>
        <w:spacing w:line="232" w:lineRule="auto"/>
        <w:jc w:val="both"/>
        <w:rPr>
          <w:rFonts w:cs="Nazanin"/>
          <w:lang w:bidi="fa-IR"/>
        </w:rPr>
      </w:pPr>
    </w:p>
    <w:p w14:paraId="031C5FEE" w14:textId="7E6F88B7" w:rsidR="007B6442" w:rsidRPr="007B6442" w:rsidRDefault="007B6442" w:rsidP="00E237AF">
      <w:pPr>
        <w:spacing w:line="232" w:lineRule="auto"/>
        <w:jc w:val="both"/>
        <w:rPr>
          <w:rFonts w:cs="Nazanin"/>
          <w:b/>
          <w:bCs/>
          <w:lang w:bidi="fa-IR"/>
        </w:rPr>
      </w:pPr>
      <w:r>
        <w:rPr>
          <w:rFonts w:cs="Nazanin"/>
          <w:b/>
          <w:bCs/>
          <w:lang w:bidi="fa-IR"/>
        </w:rPr>
        <w:t>1.</w:t>
      </w:r>
      <w:r w:rsidRPr="007B6442">
        <w:rPr>
          <w:rFonts w:cs="Nazanin"/>
          <w:b/>
          <w:bCs/>
          <w:lang w:bidi="fa-IR"/>
        </w:rPr>
        <w:t>Conceptualization of Sexual Trafficking and the Position of Victims within the Framework of Transnational Victimology</w:t>
      </w:r>
    </w:p>
    <w:p w14:paraId="7298EE7F" w14:textId="77777777" w:rsidR="007B6442" w:rsidRPr="007B6442" w:rsidRDefault="007B6442" w:rsidP="00E237AF">
      <w:pPr>
        <w:spacing w:line="232" w:lineRule="auto"/>
        <w:jc w:val="both"/>
        <w:rPr>
          <w:rFonts w:cs="Nazanin"/>
          <w:lang w:bidi="fa-IR"/>
        </w:rPr>
      </w:pPr>
    </w:p>
    <w:p w14:paraId="70027173" w14:textId="17DCD2E3" w:rsidR="007B6442" w:rsidRPr="007B6442" w:rsidRDefault="007B6442" w:rsidP="00E237AF">
      <w:pPr>
        <w:spacing w:line="232" w:lineRule="auto"/>
        <w:jc w:val="both"/>
        <w:rPr>
          <w:rFonts w:cs="Nazanin"/>
          <w:b/>
          <w:bCs/>
          <w:lang w:bidi="fa-IR"/>
        </w:rPr>
      </w:pPr>
      <w:r w:rsidRPr="007B6442">
        <w:rPr>
          <w:rFonts w:cs="Nazanin"/>
          <w:b/>
          <w:bCs/>
          <w:lang w:bidi="fa-IR"/>
        </w:rPr>
        <w:t>1</w:t>
      </w:r>
      <w:r w:rsidRPr="007B6442">
        <w:rPr>
          <w:rFonts w:cs="Nazanin"/>
          <w:b/>
          <w:bCs/>
          <w:lang w:bidi="fa-IR"/>
        </w:rPr>
        <w:t>.1 Sexual Trafficking as a Form of Transnational Organized Crime</w:t>
      </w:r>
    </w:p>
    <w:p w14:paraId="28C74E87" w14:textId="77777777" w:rsidR="007B6442" w:rsidRPr="007B6442" w:rsidRDefault="007B6442" w:rsidP="00E237AF">
      <w:pPr>
        <w:spacing w:line="232" w:lineRule="auto"/>
        <w:jc w:val="both"/>
        <w:rPr>
          <w:rFonts w:cs="Nazanin"/>
          <w:lang w:bidi="fa-IR"/>
        </w:rPr>
      </w:pPr>
    </w:p>
    <w:p w14:paraId="011C4D5D" w14:textId="7FCB1509" w:rsidR="007B6442" w:rsidRPr="007B6442" w:rsidRDefault="00B97BF9" w:rsidP="00E237AF">
      <w:pPr>
        <w:spacing w:line="232" w:lineRule="auto"/>
        <w:jc w:val="both"/>
        <w:rPr>
          <w:rFonts w:cs="Nazanin"/>
          <w:lang w:bidi="fa-IR"/>
        </w:rPr>
      </w:pPr>
      <w:r w:rsidRPr="00B97BF9">
        <w:rPr>
          <w:rFonts w:cs="Nazanin"/>
          <w:lang w:bidi="fa-IR"/>
        </w:rPr>
        <w:t>Human trafficking is a complex and worrying issue.</w:t>
      </w:r>
      <w:r w:rsidR="006F08F2" w:rsidRPr="007B6442">
        <w:rPr>
          <w:rFonts w:cs="Nazanin"/>
          <w:lang w:bidi="fa-IR"/>
        </w:rPr>
        <w:t xml:space="preserve"> </w:t>
      </w:r>
      <w:r w:rsidR="007B6442" w:rsidRPr="007B6442">
        <w:rPr>
          <w:rFonts w:cs="Nazanin"/>
          <w:lang w:bidi="fa-IR"/>
        </w:rPr>
        <w:t xml:space="preserve">Sexual trafficking constitutes one of the most prominent and complex manifestations of transnational organized crime. Owing to its cross-border nature, networked structure, and high profitability, it presents significant challenges for both national and international criminal justice systems. This phenomenon is not merely a crime against public order or morality; rather, it constitutes a direct violation of human dignity, individual liberty, and fundamental human rights. The defining characteristic of sexual trafficking, in comparison to other forms of human trafficking, is its primary focus on the systematic and sustained exploitation of the victims’ bodies and psyches, a process that perpetuates victimization and exacerbates physical, psychological, and social harms </w:t>
      </w:r>
      <w:r w:rsidR="00E237AF">
        <w:rPr>
          <w:rFonts w:cs="Nazanin"/>
          <w:lang w:bidi="fa-IR"/>
        </w:rPr>
        <w:t>[3]</w:t>
      </w:r>
    </w:p>
    <w:p w14:paraId="35D0A4BB" w14:textId="77777777" w:rsidR="007B6442" w:rsidRPr="007B6442" w:rsidRDefault="007B6442" w:rsidP="00E237AF">
      <w:pPr>
        <w:spacing w:line="232" w:lineRule="auto"/>
        <w:jc w:val="both"/>
        <w:rPr>
          <w:rFonts w:cs="Nazanin"/>
          <w:lang w:bidi="fa-IR"/>
        </w:rPr>
      </w:pPr>
    </w:p>
    <w:p w14:paraId="204C5967" w14:textId="11A9EA44" w:rsidR="007B6442" w:rsidRPr="007B6442" w:rsidRDefault="007B6442" w:rsidP="00E237AF">
      <w:pPr>
        <w:spacing w:line="232" w:lineRule="auto"/>
        <w:jc w:val="both"/>
        <w:rPr>
          <w:rFonts w:cs="Nazanin"/>
          <w:lang w:bidi="fa-IR"/>
        </w:rPr>
      </w:pPr>
      <w:r w:rsidRPr="007B6442">
        <w:rPr>
          <w:rFonts w:cs="Nazanin"/>
          <w:lang w:bidi="fa-IR"/>
        </w:rPr>
        <w:t xml:space="preserve">According to the definition provided in the Protocol to Prevent, Suppress and Punish Trafficking in Persons, Especially Women and Children (the Palermo Protocol), human trafficking involves three core elements: “act,” “means,” and “purpose.” In the case of sexual trafficking, the ultimate objective is sexual exploitation, while the use of specific means—such as threats, coercion, deception, abuse of vulnerability, or payment to gain control over the individual—constitutes an essential element of the crime. From a victimological perspective, this legal framework underscores that any apparent consent provided by the victim, when these coercive means are employed, holds no legal validity and cannot serve as a justification to deny protection or legal recourse to the victim </w:t>
      </w:r>
      <w:r w:rsidR="00E237AF">
        <w:rPr>
          <w:rFonts w:cs="Nazanin"/>
          <w:lang w:bidi="fa-IR"/>
        </w:rPr>
        <w:t>[4]</w:t>
      </w:r>
      <w:r w:rsidRPr="007B6442">
        <w:rPr>
          <w:rFonts w:cs="Nazanin"/>
          <w:lang w:bidi="fa-IR"/>
        </w:rPr>
        <w:t>.</w:t>
      </w:r>
    </w:p>
    <w:p w14:paraId="2C0E7D97" w14:textId="77777777" w:rsidR="007B6442" w:rsidRPr="007B6442" w:rsidRDefault="007B6442" w:rsidP="00E237AF">
      <w:pPr>
        <w:spacing w:line="232" w:lineRule="auto"/>
        <w:jc w:val="both"/>
        <w:rPr>
          <w:rFonts w:cs="Nazanin"/>
          <w:lang w:bidi="fa-IR"/>
        </w:rPr>
      </w:pPr>
    </w:p>
    <w:p w14:paraId="42F4D409" w14:textId="7302000A" w:rsidR="007B6442" w:rsidRPr="007B6442" w:rsidRDefault="007B6442" w:rsidP="00E237AF">
      <w:pPr>
        <w:spacing w:line="232" w:lineRule="auto"/>
        <w:jc w:val="both"/>
        <w:rPr>
          <w:rFonts w:cs="Nazanin"/>
          <w:b/>
          <w:bCs/>
          <w:lang w:bidi="fa-IR"/>
        </w:rPr>
      </w:pPr>
      <w:r w:rsidRPr="007B6442">
        <w:rPr>
          <w:rFonts w:cs="Nazanin"/>
          <w:b/>
          <w:bCs/>
          <w:lang w:bidi="fa-IR"/>
        </w:rPr>
        <w:t>1</w:t>
      </w:r>
      <w:r w:rsidRPr="007B6442">
        <w:rPr>
          <w:rFonts w:cs="Nazanin"/>
          <w:b/>
          <w:bCs/>
          <w:lang w:bidi="fa-IR"/>
        </w:rPr>
        <w:t>.2 Victims of Sexual Trafficking: Vulnerable and Multi-Layered Victimization</w:t>
      </w:r>
    </w:p>
    <w:p w14:paraId="4577305D" w14:textId="77777777" w:rsidR="007B6442" w:rsidRPr="007B6442" w:rsidRDefault="007B6442" w:rsidP="00E237AF">
      <w:pPr>
        <w:spacing w:line="232" w:lineRule="auto"/>
        <w:jc w:val="both"/>
        <w:rPr>
          <w:rFonts w:cs="Nazanin"/>
          <w:lang w:bidi="fa-IR"/>
        </w:rPr>
      </w:pPr>
    </w:p>
    <w:p w14:paraId="08874A7D" w14:textId="1EEED3D9" w:rsidR="007B6442" w:rsidRPr="007B6442" w:rsidRDefault="007B6442" w:rsidP="00E237AF">
      <w:pPr>
        <w:spacing w:line="232" w:lineRule="auto"/>
        <w:jc w:val="both"/>
        <w:rPr>
          <w:rFonts w:cs="Nazanin"/>
          <w:lang w:bidi="fa-IR"/>
        </w:rPr>
      </w:pPr>
      <w:r w:rsidRPr="007B6442">
        <w:rPr>
          <w:rFonts w:cs="Nazanin"/>
          <w:lang w:bidi="fa-IR"/>
        </w:rPr>
        <w:t xml:space="preserve">Victims of sexual trafficking are classified in the victimology literature as “special victims” or “vulnerable victims.” This population typically faces a constellation of structural risk factors, including poverty, gender inequality, unsafe migration, armed conflicts, lack of familial or social support, and limited legal awareness. These conditions render individuals highly susceptible to exploitation by organized trafficking networks and significantly constrain their ability to resist or report the crime </w:t>
      </w:r>
      <w:r w:rsidR="00E237AF">
        <w:rPr>
          <w:rFonts w:cs="Nazanin"/>
          <w:lang w:bidi="fa-IR"/>
        </w:rPr>
        <w:t>[5]</w:t>
      </w:r>
      <w:r w:rsidRPr="007B6442">
        <w:rPr>
          <w:rFonts w:cs="Nazanin"/>
          <w:lang w:bidi="fa-IR"/>
        </w:rPr>
        <w:t>.</w:t>
      </w:r>
    </w:p>
    <w:p w14:paraId="494143B3" w14:textId="77777777" w:rsidR="007B6442" w:rsidRPr="007B6442" w:rsidRDefault="007B6442" w:rsidP="00E237AF">
      <w:pPr>
        <w:spacing w:line="232" w:lineRule="auto"/>
        <w:jc w:val="both"/>
        <w:rPr>
          <w:rFonts w:cs="Nazanin"/>
          <w:lang w:bidi="fa-IR"/>
        </w:rPr>
      </w:pPr>
    </w:p>
    <w:p w14:paraId="67CEFCE5" w14:textId="157B00C6" w:rsidR="007B6442" w:rsidRPr="007B6442" w:rsidRDefault="007B6442" w:rsidP="00E237AF">
      <w:pPr>
        <w:spacing w:line="232" w:lineRule="auto"/>
        <w:jc w:val="both"/>
        <w:rPr>
          <w:rFonts w:cs="Nazanin"/>
          <w:lang w:bidi="fa-IR"/>
        </w:rPr>
      </w:pPr>
      <w:r w:rsidRPr="007B6442">
        <w:rPr>
          <w:rFonts w:cs="Nazanin"/>
          <w:lang w:bidi="fa-IR"/>
        </w:rPr>
        <w:t xml:space="preserve">Analytically, victimization in the context of sexual trafficking is both persistent and repetitive. Unlike conventional crimes, where harm may occur at a specific point in time, sexual trafficking subjects the victim to daily and systematic exploitation. This prolonged exposure results not only in immediate harm but also in long-term psychological and social consequences, such as post-traumatic stress disorder (PTSD), depression, anxiety, alienation, and disintegration of personal identity </w:t>
      </w:r>
      <w:r w:rsidR="00E237AF">
        <w:rPr>
          <w:rFonts w:cs="Nazanin"/>
          <w:lang w:bidi="fa-IR"/>
        </w:rPr>
        <w:t>[6]</w:t>
      </w:r>
      <w:r w:rsidRPr="007B6442">
        <w:rPr>
          <w:rFonts w:cs="Nazanin"/>
          <w:lang w:bidi="fa-IR"/>
        </w:rPr>
        <w:t>.</w:t>
      </w:r>
    </w:p>
    <w:p w14:paraId="0AC8D95A" w14:textId="77777777" w:rsidR="007B6442" w:rsidRPr="007B6442" w:rsidRDefault="007B6442" w:rsidP="00E237AF">
      <w:pPr>
        <w:spacing w:line="232" w:lineRule="auto"/>
        <w:jc w:val="both"/>
        <w:rPr>
          <w:rFonts w:cs="Nazanin"/>
          <w:lang w:bidi="fa-IR"/>
        </w:rPr>
      </w:pPr>
    </w:p>
    <w:p w14:paraId="56470459" w14:textId="44CC2AC3" w:rsidR="007B6442" w:rsidRPr="007B6442" w:rsidRDefault="007B6442" w:rsidP="00E237AF">
      <w:pPr>
        <w:spacing w:line="232" w:lineRule="auto"/>
        <w:jc w:val="both"/>
        <w:rPr>
          <w:rFonts w:cs="Nazanin"/>
          <w:b/>
          <w:bCs/>
          <w:lang w:bidi="fa-IR"/>
        </w:rPr>
      </w:pPr>
      <w:r w:rsidRPr="007B6442">
        <w:rPr>
          <w:rFonts w:cs="Nazanin"/>
          <w:b/>
          <w:bCs/>
          <w:lang w:bidi="fa-IR"/>
        </w:rPr>
        <w:lastRenderedPageBreak/>
        <w:t xml:space="preserve"> </w:t>
      </w:r>
      <w:r w:rsidRPr="007B6442">
        <w:rPr>
          <w:rFonts w:cs="Nazanin"/>
          <w:b/>
          <w:bCs/>
          <w:lang w:bidi="fa-IR"/>
        </w:rPr>
        <w:t>1</w:t>
      </w:r>
      <w:r w:rsidRPr="007B6442">
        <w:rPr>
          <w:rFonts w:cs="Nazanin"/>
          <w:b/>
          <w:bCs/>
          <w:lang w:bidi="fa-IR"/>
        </w:rPr>
        <w:t>.3 Secondary Victimization and the Role of Criminal Justice Systems</w:t>
      </w:r>
    </w:p>
    <w:p w14:paraId="7D7E9C13" w14:textId="77777777" w:rsidR="007B6442" w:rsidRPr="007B6442" w:rsidRDefault="007B6442" w:rsidP="00E237AF">
      <w:pPr>
        <w:spacing w:line="232" w:lineRule="auto"/>
        <w:jc w:val="both"/>
        <w:rPr>
          <w:rFonts w:cs="Nazanin"/>
          <w:lang w:bidi="fa-IR"/>
        </w:rPr>
      </w:pPr>
    </w:p>
    <w:p w14:paraId="7D368B9F" w14:textId="77777777" w:rsidR="007B6442" w:rsidRPr="007B6442" w:rsidRDefault="007B6442" w:rsidP="00E237AF">
      <w:pPr>
        <w:spacing w:line="232" w:lineRule="auto"/>
        <w:jc w:val="both"/>
        <w:rPr>
          <w:rFonts w:cs="Nazanin"/>
          <w:lang w:bidi="fa-IR"/>
        </w:rPr>
      </w:pPr>
      <w:r w:rsidRPr="007B6442">
        <w:rPr>
          <w:rFonts w:cs="Nazanin"/>
          <w:lang w:bidi="fa-IR"/>
        </w:rPr>
        <w:t>One of the most significant challenges confronting victims of sexual trafficking is the phenomenon of secondary victimization, which arises from the responses of criminal justice and administrative systems. In many jurisdictions, victims of sexual trafficking are exposed to detention, criminal prosecution, or deportation due to irregular migration status, unlawful entry, or involvement in activities associated with exploitation. Such approaches conflict with the principles of victim-centered justice and, in practice, discourage victims from cooperating with authorities or reporting the crime.</w:t>
      </w:r>
    </w:p>
    <w:p w14:paraId="30974361" w14:textId="77777777" w:rsidR="007B6442" w:rsidRPr="007B6442" w:rsidRDefault="007B6442" w:rsidP="00E237AF">
      <w:pPr>
        <w:spacing w:line="232" w:lineRule="auto"/>
        <w:jc w:val="both"/>
        <w:rPr>
          <w:rFonts w:cs="Nazanin"/>
          <w:lang w:bidi="fa-IR"/>
        </w:rPr>
      </w:pPr>
    </w:p>
    <w:p w14:paraId="3600BA61" w14:textId="62AE0529" w:rsidR="007B6442" w:rsidRPr="007B6442" w:rsidRDefault="007B6442" w:rsidP="00E237AF">
      <w:pPr>
        <w:spacing w:line="232" w:lineRule="auto"/>
        <w:jc w:val="both"/>
        <w:rPr>
          <w:rFonts w:cs="Nazanin"/>
          <w:lang w:bidi="fa-IR"/>
        </w:rPr>
      </w:pPr>
      <w:r w:rsidRPr="007B6442">
        <w:rPr>
          <w:rFonts w:cs="Nazanin"/>
          <w:lang w:bidi="fa-IR"/>
        </w:rPr>
        <w:t xml:space="preserve">Secondary victimization may also manifest through social stigmatization, humiliating interrogations, lack of access to support services, and the absence of psychological assistance. This indicates that an exclusive focus on prosecuting offenders, without implementing supportive measures for victims, perpetuates the cycle of victimization. Accordingly, contemporary victimology literature emphasizes the necessity of transitioning from a “crime-centered” to a “victim-centered” approach in addressing sexual trafficking </w:t>
      </w:r>
      <w:r w:rsidR="006E313D">
        <w:rPr>
          <w:rFonts w:cs="Nazanin"/>
          <w:lang w:bidi="fa-IR"/>
        </w:rPr>
        <w:t>[7].</w:t>
      </w:r>
    </w:p>
    <w:p w14:paraId="54FAE26B" w14:textId="77777777" w:rsidR="007B6442" w:rsidRPr="007B6442" w:rsidRDefault="007B6442" w:rsidP="00E237AF">
      <w:pPr>
        <w:spacing w:line="232" w:lineRule="auto"/>
        <w:jc w:val="both"/>
        <w:rPr>
          <w:rFonts w:cs="Nazanin"/>
          <w:lang w:bidi="fa-IR"/>
        </w:rPr>
      </w:pPr>
    </w:p>
    <w:p w14:paraId="37CD1224" w14:textId="1C0C17F2" w:rsidR="007B6442" w:rsidRPr="007B6442" w:rsidRDefault="007B6442" w:rsidP="00E237AF">
      <w:pPr>
        <w:spacing w:line="232" w:lineRule="auto"/>
        <w:jc w:val="both"/>
        <w:rPr>
          <w:rFonts w:cs="Nazanin"/>
          <w:b/>
          <w:bCs/>
          <w:lang w:bidi="fa-IR"/>
        </w:rPr>
      </w:pPr>
      <w:r w:rsidRPr="007B6442">
        <w:rPr>
          <w:rFonts w:cs="Nazanin"/>
          <w:b/>
          <w:bCs/>
          <w:lang w:bidi="fa-IR"/>
        </w:rPr>
        <w:t>1</w:t>
      </w:r>
      <w:r w:rsidRPr="007B6442">
        <w:rPr>
          <w:rFonts w:cs="Nazanin"/>
          <w:b/>
          <w:bCs/>
          <w:lang w:bidi="fa-IR"/>
        </w:rPr>
        <w:t>.4 The Position of Victims of Sexual Trafficking in Transnational Victimology</w:t>
      </w:r>
    </w:p>
    <w:p w14:paraId="513DBECD" w14:textId="77777777" w:rsidR="007B6442" w:rsidRPr="007B6442" w:rsidRDefault="007B6442" w:rsidP="00E237AF">
      <w:pPr>
        <w:spacing w:line="232" w:lineRule="auto"/>
        <w:jc w:val="both"/>
        <w:rPr>
          <w:rFonts w:cs="Nazanin"/>
          <w:lang w:bidi="fa-IR"/>
        </w:rPr>
      </w:pPr>
    </w:p>
    <w:p w14:paraId="48CDA280" w14:textId="77777777" w:rsidR="007B6442" w:rsidRPr="007B6442" w:rsidRDefault="007B6442" w:rsidP="00E237AF">
      <w:pPr>
        <w:spacing w:line="232" w:lineRule="auto"/>
        <w:jc w:val="both"/>
        <w:rPr>
          <w:rFonts w:cs="Nazanin"/>
          <w:lang w:bidi="fa-IR"/>
        </w:rPr>
      </w:pPr>
      <w:r w:rsidRPr="007B6442">
        <w:rPr>
          <w:rFonts w:cs="Nazanin"/>
          <w:lang w:bidi="fa-IR"/>
        </w:rPr>
        <w:t>Transnational victimology, which focuses on crimes that transcend national borders, seeks to analyze patterns of victimization, protection mechanisms, and criminal justice responses beyond domestic legal systems. Within this framework, victims of sexual trafficking are not merely the subjects of crime but also suffer from the inconsistencies of legal systems, deficiencies in judicial cooperation, and gaps in international protective measures.</w:t>
      </w:r>
    </w:p>
    <w:p w14:paraId="13DFF526" w14:textId="77777777" w:rsidR="007B6442" w:rsidRPr="007B6442" w:rsidRDefault="007B6442" w:rsidP="00E237AF">
      <w:pPr>
        <w:spacing w:line="232" w:lineRule="auto"/>
        <w:jc w:val="both"/>
        <w:rPr>
          <w:rFonts w:cs="Nazanin"/>
          <w:lang w:bidi="fa-IR"/>
        </w:rPr>
      </w:pPr>
    </w:p>
    <w:p w14:paraId="11CC74D2" w14:textId="71F91DB4" w:rsidR="007B6442" w:rsidRPr="007B6442" w:rsidRDefault="007B6442" w:rsidP="00E237AF">
      <w:pPr>
        <w:spacing w:line="232" w:lineRule="auto"/>
        <w:jc w:val="both"/>
        <w:rPr>
          <w:rFonts w:cs="Nazanin"/>
          <w:lang w:bidi="fa-IR"/>
        </w:rPr>
      </w:pPr>
      <w:r w:rsidRPr="007B6442">
        <w:rPr>
          <w:rFonts w:cs="Nazanin"/>
          <w:lang w:bidi="fa-IR"/>
        </w:rPr>
        <w:t xml:space="preserve">International instruments, particularly the Palermo Protocol, oblige states to recognize victims of human trafficking primarily as “victims” and to refrain from penalizing them for acts directly resulting from trafficking. This approach provides a theoretical foundation for the development of victim-centered policies at the transnational level. Nevertheless, a significant gap persists between these international obligations and their practical implementation in national legal systems, resulting in continued vulnerability and harm to victims of sexual trafficking </w:t>
      </w:r>
      <w:r w:rsidR="006E313D">
        <w:rPr>
          <w:rFonts w:cs="Nazanin"/>
          <w:lang w:bidi="fa-IR"/>
        </w:rPr>
        <w:t>[5][3]</w:t>
      </w:r>
    </w:p>
    <w:p w14:paraId="0C40426C" w14:textId="77777777" w:rsidR="007B6442" w:rsidRPr="007B6442" w:rsidRDefault="007B6442" w:rsidP="00E237AF">
      <w:pPr>
        <w:spacing w:line="232" w:lineRule="auto"/>
        <w:jc w:val="both"/>
        <w:rPr>
          <w:rFonts w:cs="Nazanin"/>
          <w:lang w:bidi="fa-IR"/>
        </w:rPr>
      </w:pPr>
    </w:p>
    <w:p w14:paraId="20121EB7" w14:textId="026F33F0" w:rsidR="00042C45" w:rsidRPr="006E313D" w:rsidRDefault="007B6442" w:rsidP="006E313D">
      <w:pPr>
        <w:spacing w:line="232" w:lineRule="auto"/>
        <w:jc w:val="both"/>
        <w:rPr>
          <w:rFonts w:cs="Nazanin"/>
          <w:lang w:bidi="fa-IR"/>
        </w:rPr>
      </w:pPr>
      <w:r w:rsidRPr="007B6442">
        <w:rPr>
          <w:rFonts w:cs="Nazanin"/>
          <w:lang w:bidi="fa-IR"/>
        </w:rPr>
        <w:t>A conceptual examination of sexual trafficking and the position of its victims demonstrates that this transnational crime is not merely a legal issue but a multidimensional phenomenon encompassing profound legal, social, and human aspects. Victims of sexual trafficking, due to the distinctive and layered nature of their victimization, require specialized protection measures and approaches grounded in human dignity. Neglecting this reality undermines the efficacy of criminal justice and perpetuates the cycle of trafficking and victimization at the transnational level.</w:t>
      </w:r>
    </w:p>
    <w:p w14:paraId="744885C0" w14:textId="77777777" w:rsidR="00042C45" w:rsidRPr="00042C45" w:rsidRDefault="00042C45" w:rsidP="00E237AF">
      <w:pPr>
        <w:spacing w:line="232" w:lineRule="auto"/>
        <w:jc w:val="both"/>
        <w:rPr>
          <w:rFonts w:cs="Nazanin"/>
          <w:lang w:bidi="fa-IR"/>
        </w:rPr>
      </w:pPr>
    </w:p>
    <w:p w14:paraId="1D4000A0" w14:textId="6F9EF925" w:rsidR="00042C45" w:rsidRPr="00042C45" w:rsidRDefault="00042C45" w:rsidP="00E237AF">
      <w:pPr>
        <w:spacing w:line="232" w:lineRule="auto"/>
        <w:jc w:val="both"/>
        <w:rPr>
          <w:rFonts w:cs="Nazanin"/>
          <w:b/>
          <w:bCs/>
          <w:lang w:bidi="fa-IR"/>
        </w:rPr>
      </w:pPr>
      <w:r>
        <w:rPr>
          <w:rFonts w:cs="Nazanin"/>
          <w:b/>
          <w:bCs/>
          <w:lang w:bidi="fa-IR"/>
        </w:rPr>
        <w:t>2.</w:t>
      </w:r>
      <w:r w:rsidRPr="00042C45">
        <w:rPr>
          <w:rFonts w:cs="Nazanin"/>
          <w:b/>
          <w:bCs/>
          <w:lang w:bidi="fa-IR"/>
        </w:rPr>
        <w:t>Protection of Victims of Sexual Trafficking within the Framework of Transnational Criminal Law and International Criminal Justice</w:t>
      </w:r>
    </w:p>
    <w:p w14:paraId="3B64C6ED" w14:textId="77777777" w:rsidR="00042C45" w:rsidRPr="00042C45" w:rsidRDefault="00042C45" w:rsidP="00E237AF">
      <w:pPr>
        <w:spacing w:line="232" w:lineRule="auto"/>
        <w:jc w:val="both"/>
        <w:rPr>
          <w:rFonts w:cs="Nazanin"/>
          <w:lang w:bidi="fa-IR"/>
        </w:rPr>
      </w:pPr>
    </w:p>
    <w:p w14:paraId="243052E8" w14:textId="60A7C8B7" w:rsidR="00042C45" w:rsidRPr="00042C45" w:rsidRDefault="00042C45" w:rsidP="00E237AF">
      <w:pPr>
        <w:spacing w:line="232" w:lineRule="auto"/>
        <w:jc w:val="both"/>
        <w:rPr>
          <w:rFonts w:cs="Nazanin"/>
          <w:b/>
          <w:bCs/>
          <w:lang w:bidi="fa-IR"/>
        </w:rPr>
      </w:pPr>
      <w:r>
        <w:rPr>
          <w:rFonts w:cs="Nazanin"/>
          <w:b/>
          <w:bCs/>
          <w:lang w:bidi="fa-IR"/>
        </w:rPr>
        <w:t>2</w:t>
      </w:r>
      <w:r w:rsidRPr="00042C45">
        <w:rPr>
          <w:rFonts w:cs="Nazanin"/>
          <w:b/>
          <w:bCs/>
          <w:lang w:bidi="fa-IR"/>
        </w:rPr>
        <w:t>.1 Transition from an Offender-Centered Approach to a Victim-Centered Approach</w:t>
      </w:r>
    </w:p>
    <w:p w14:paraId="6CE95BD4" w14:textId="77777777" w:rsidR="00042C45" w:rsidRPr="00042C45" w:rsidRDefault="00042C45" w:rsidP="00E237AF">
      <w:pPr>
        <w:spacing w:line="232" w:lineRule="auto"/>
        <w:jc w:val="both"/>
        <w:rPr>
          <w:rFonts w:cs="Nazanin"/>
          <w:lang w:bidi="fa-IR"/>
        </w:rPr>
      </w:pPr>
    </w:p>
    <w:p w14:paraId="4F74D424" w14:textId="5A876EEF" w:rsidR="00042C45" w:rsidRPr="00042C45" w:rsidRDefault="00042C45" w:rsidP="00E237AF">
      <w:pPr>
        <w:spacing w:line="232" w:lineRule="auto"/>
        <w:jc w:val="both"/>
        <w:rPr>
          <w:rFonts w:cs="Nazanin"/>
          <w:lang w:bidi="fa-IR"/>
        </w:rPr>
      </w:pPr>
      <w:r w:rsidRPr="00042C45">
        <w:rPr>
          <w:rFonts w:cs="Nazanin"/>
          <w:lang w:bidi="fa-IR"/>
        </w:rPr>
        <w:t xml:space="preserve">Historically, criminal justice policies addressing sexual trafficking have primarily focused on the identification, prosecution, and punishment of offenders. While such a law enforcement-centered approach is indispensable for dismantling organized trafficking networks, empirical evidence and practical experience demonstrate that an exclusive focus on punitive measures, without adequate consideration of the victims’ circumstances, often fails to provide effective protection and, in some cases, may exacerbate their vulnerability. Consequently, contemporary scholarship in transnational criminal law emphasizes the necessity of a paradigm shift from an offender-centered to a victim-centered approach </w:t>
      </w:r>
      <w:r w:rsidR="006E313D">
        <w:rPr>
          <w:rFonts w:cs="Nazanin"/>
          <w:lang w:bidi="fa-IR"/>
        </w:rPr>
        <w:t>[8]</w:t>
      </w:r>
      <w:r w:rsidRPr="00042C45">
        <w:rPr>
          <w:rFonts w:cs="Nazanin"/>
          <w:lang w:bidi="fa-IR"/>
        </w:rPr>
        <w:t>.</w:t>
      </w:r>
    </w:p>
    <w:p w14:paraId="4FFB5A4B" w14:textId="77777777" w:rsidR="00042C45" w:rsidRPr="00042C45" w:rsidRDefault="00042C45" w:rsidP="00E237AF">
      <w:pPr>
        <w:spacing w:line="232" w:lineRule="auto"/>
        <w:jc w:val="both"/>
        <w:rPr>
          <w:rFonts w:cs="Nazanin"/>
          <w:lang w:bidi="fa-IR"/>
        </w:rPr>
      </w:pPr>
    </w:p>
    <w:p w14:paraId="78C3DAB1" w14:textId="77777777" w:rsidR="00042C45" w:rsidRPr="00042C45" w:rsidRDefault="00042C45" w:rsidP="00E237AF">
      <w:pPr>
        <w:spacing w:line="232" w:lineRule="auto"/>
        <w:jc w:val="both"/>
        <w:rPr>
          <w:rFonts w:cs="Nazanin"/>
          <w:lang w:bidi="fa-IR"/>
        </w:rPr>
      </w:pPr>
      <w:r w:rsidRPr="00042C45">
        <w:rPr>
          <w:rFonts w:cs="Nazanin"/>
          <w:lang w:bidi="fa-IR"/>
        </w:rPr>
        <w:t>The victim-centered approach is grounded in the principle that victims of sexual trafficking should not be treated solely as sources of information for prosecutorial purposes; rather, they must be recognized as rights-holders with specific protection needs, placed at the core of criminal justice policies. This paradigm shift assumes particular importance in the context of transnational crimes, where victims often find themselves within jurisdictions lacking citizenship ties, social support, or legal protection. As a result, they are disproportionately exposed to neglect or inappropriate legal responses, including detention or deportation.</w:t>
      </w:r>
    </w:p>
    <w:p w14:paraId="0CA9A447" w14:textId="77777777" w:rsidR="00042C45" w:rsidRPr="00042C45" w:rsidRDefault="00042C45" w:rsidP="00E237AF">
      <w:pPr>
        <w:spacing w:line="232" w:lineRule="auto"/>
        <w:jc w:val="both"/>
        <w:rPr>
          <w:rFonts w:cs="Nazanin"/>
          <w:lang w:bidi="fa-IR"/>
        </w:rPr>
      </w:pPr>
    </w:p>
    <w:p w14:paraId="630FE187" w14:textId="0A72EB1E" w:rsidR="00042C45" w:rsidRPr="00042C45" w:rsidRDefault="00042C45" w:rsidP="00E237AF">
      <w:pPr>
        <w:spacing w:line="232" w:lineRule="auto"/>
        <w:jc w:val="both"/>
        <w:rPr>
          <w:rFonts w:cs="Nazanin"/>
          <w:b/>
          <w:bCs/>
          <w:lang w:bidi="fa-IR"/>
        </w:rPr>
      </w:pPr>
      <w:r>
        <w:rPr>
          <w:rFonts w:cs="Nazanin"/>
          <w:b/>
          <w:bCs/>
          <w:lang w:bidi="fa-IR"/>
        </w:rPr>
        <w:t>2</w:t>
      </w:r>
      <w:r w:rsidRPr="00042C45">
        <w:rPr>
          <w:rFonts w:cs="Nazanin"/>
          <w:b/>
          <w:bCs/>
          <w:lang w:bidi="fa-IR"/>
        </w:rPr>
        <w:t>.2 Protection Requirements under International Instruments</w:t>
      </w:r>
    </w:p>
    <w:p w14:paraId="734BD88C" w14:textId="77777777" w:rsidR="00042C45" w:rsidRPr="00042C45" w:rsidRDefault="00042C45" w:rsidP="00E237AF">
      <w:pPr>
        <w:spacing w:line="232" w:lineRule="auto"/>
        <w:jc w:val="both"/>
        <w:rPr>
          <w:rFonts w:cs="Nazanin"/>
          <w:lang w:bidi="fa-IR"/>
        </w:rPr>
      </w:pPr>
    </w:p>
    <w:p w14:paraId="3FBF7144" w14:textId="56DF5224" w:rsidR="00042C45" w:rsidRPr="00042C45" w:rsidRDefault="00042C45" w:rsidP="00E237AF">
      <w:pPr>
        <w:spacing w:line="232" w:lineRule="auto"/>
        <w:jc w:val="both"/>
        <w:rPr>
          <w:rFonts w:cs="Nazanin"/>
          <w:lang w:bidi="fa-IR"/>
        </w:rPr>
      </w:pPr>
      <w:r w:rsidRPr="00042C45">
        <w:rPr>
          <w:rFonts w:cs="Nazanin"/>
          <w:lang w:bidi="fa-IR"/>
        </w:rPr>
        <w:t xml:space="preserve">The most significant international legal framework addressing human trafficking is the Protocol to Prevent, Suppress and Punish Trafficking in Persons, Especially Women and Children, which obliges states to implement protective measures for victims. This Protocol positions victim protection not as a discretionary practice, but as an integral component of state obligations to combat transnational organized crime </w:t>
      </w:r>
      <w:r w:rsidR="006E313D">
        <w:rPr>
          <w:rFonts w:cs="Nazanin"/>
          <w:lang w:bidi="fa-IR"/>
        </w:rPr>
        <w:t>[9].</w:t>
      </w:r>
    </w:p>
    <w:p w14:paraId="2E6901AA" w14:textId="77777777" w:rsidR="00042C45" w:rsidRPr="00042C45" w:rsidRDefault="00042C45" w:rsidP="00E237AF">
      <w:pPr>
        <w:spacing w:line="232" w:lineRule="auto"/>
        <w:jc w:val="both"/>
        <w:rPr>
          <w:rFonts w:cs="Nazanin"/>
          <w:lang w:bidi="fa-IR"/>
        </w:rPr>
      </w:pPr>
    </w:p>
    <w:p w14:paraId="0D71A6EF" w14:textId="69EDCAD2" w:rsidR="00042C45" w:rsidRPr="00042C45" w:rsidRDefault="00042C45" w:rsidP="00E237AF">
      <w:pPr>
        <w:spacing w:line="232" w:lineRule="auto"/>
        <w:jc w:val="both"/>
        <w:rPr>
          <w:rFonts w:cs="Nazanin"/>
          <w:lang w:bidi="fa-IR"/>
        </w:rPr>
      </w:pPr>
      <w:r w:rsidRPr="00042C45">
        <w:rPr>
          <w:rFonts w:cs="Nazanin"/>
          <w:lang w:bidi="fa-IR"/>
        </w:rPr>
        <w:lastRenderedPageBreak/>
        <w:t xml:space="preserve">Under this framework, protection for victims of sexual trafficking encompasses a set of minimum measures, including the accurate identification of victims, provision of medical and psychological services, ensuring confidentiality of information, access to legal counsel, and support throughout judicial processes. Of particular importance is the Protocol’s principle of non-punishment for acts directly resulting from trafficking, which constitutes a key legal safeguard against secondary victimization in national criminal justice systems </w:t>
      </w:r>
      <w:r w:rsidR="006F08F2">
        <w:rPr>
          <w:rFonts w:cs="Nazanin"/>
          <w:lang w:bidi="fa-IR"/>
        </w:rPr>
        <w:t>[10].</w:t>
      </w:r>
    </w:p>
    <w:p w14:paraId="5C1DDFEF" w14:textId="77777777" w:rsidR="00042C45" w:rsidRPr="00042C45" w:rsidRDefault="00042C45" w:rsidP="00E237AF">
      <w:pPr>
        <w:spacing w:line="232" w:lineRule="auto"/>
        <w:jc w:val="both"/>
        <w:rPr>
          <w:rFonts w:cs="Nazanin"/>
          <w:lang w:bidi="fa-IR"/>
        </w:rPr>
      </w:pPr>
    </w:p>
    <w:p w14:paraId="0124CE1D" w14:textId="69DD8618" w:rsidR="00042C45" w:rsidRPr="00042C45" w:rsidRDefault="00042C45" w:rsidP="00E237AF">
      <w:pPr>
        <w:spacing w:line="232" w:lineRule="auto"/>
        <w:jc w:val="both"/>
        <w:rPr>
          <w:rFonts w:cs="Nazanin"/>
          <w:b/>
          <w:bCs/>
          <w:lang w:bidi="fa-IR"/>
        </w:rPr>
      </w:pPr>
      <w:r>
        <w:rPr>
          <w:rFonts w:cs="Nazanin"/>
          <w:b/>
          <w:bCs/>
          <w:lang w:bidi="fa-IR"/>
        </w:rPr>
        <w:t>2</w:t>
      </w:r>
      <w:r w:rsidRPr="00042C45">
        <w:rPr>
          <w:rFonts w:cs="Nazanin"/>
          <w:b/>
          <w:bCs/>
          <w:lang w:bidi="fa-IR"/>
        </w:rPr>
        <w:t>.3 Criminal Justice Protection and Challenges in National Implementation</w:t>
      </w:r>
    </w:p>
    <w:p w14:paraId="7C03CC6E" w14:textId="77777777" w:rsidR="00042C45" w:rsidRPr="00042C45" w:rsidRDefault="00042C45" w:rsidP="00E237AF">
      <w:pPr>
        <w:spacing w:line="232" w:lineRule="auto"/>
        <w:jc w:val="both"/>
        <w:rPr>
          <w:rFonts w:cs="Nazanin"/>
          <w:lang w:bidi="fa-IR"/>
        </w:rPr>
      </w:pPr>
    </w:p>
    <w:p w14:paraId="38C68402" w14:textId="057DDE46" w:rsidR="00042C45" w:rsidRPr="00042C45" w:rsidRDefault="00042C45" w:rsidP="00E237AF">
      <w:pPr>
        <w:spacing w:line="232" w:lineRule="auto"/>
        <w:jc w:val="both"/>
        <w:rPr>
          <w:rFonts w:cs="Nazanin"/>
          <w:lang w:bidi="fa-IR"/>
        </w:rPr>
      </w:pPr>
      <w:r w:rsidRPr="00042C45">
        <w:rPr>
          <w:rFonts w:cs="Nazanin"/>
          <w:lang w:bidi="fa-IR"/>
        </w:rPr>
        <w:t xml:space="preserve">Despite broad international endorsement of protective instruments, the practical implementation of victim support at the national level remains fraught with challenges. A primary concern is the security-oriented approach toward foreign victims, whereby sexual trafficking victims—particularly migrant women—face detention or deportation due to irregular entry or lack of residence documentation. Such practices directly contravene the protective philosophy underpinning transnational criminal law and undermine the confidence of victims in official </w:t>
      </w:r>
      <w:r w:rsidR="006F08F2">
        <w:rPr>
          <w:rFonts w:cs="Nazanin"/>
          <w:lang w:bidi="fa-IR"/>
        </w:rPr>
        <w:t>[11].</w:t>
      </w:r>
    </w:p>
    <w:p w14:paraId="32C32342" w14:textId="77777777" w:rsidR="00042C45" w:rsidRPr="00042C45" w:rsidRDefault="00042C45" w:rsidP="00E237AF">
      <w:pPr>
        <w:spacing w:line="232" w:lineRule="auto"/>
        <w:jc w:val="both"/>
        <w:rPr>
          <w:rFonts w:cs="Nazanin"/>
          <w:lang w:bidi="fa-IR"/>
        </w:rPr>
      </w:pPr>
    </w:p>
    <w:p w14:paraId="032C6F5A" w14:textId="77777777" w:rsidR="00042C45" w:rsidRPr="00042C45" w:rsidRDefault="00042C45" w:rsidP="00E237AF">
      <w:pPr>
        <w:spacing w:line="232" w:lineRule="auto"/>
        <w:jc w:val="both"/>
        <w:rPr>
          <w:rFonts w:cs="Nazanin"/>
          <w:lang w:bidi="fa-IR"/>
        </w:rPr>
      </w:pPr>
      <w:r w:rsidRPr="00042C45">
        <w:rPr>
          <w:rFonts w:cs="Nazanin"/>
          <w:lang w:bidi="fa-IR"/>
        </w:rPr>
        <w:t>United Nations studies indicate that many victims refrain from reporting crimes out of fear of legal or administrative repercussions, thereby remaining trapped in cycles of exploitation. This highlights that effective criminal justice protection for victims extends beyond legislation; it requires reforming procedural practices, training law enforcement personnel, and enhancing coordination among judicial and support institutions.</w:t>
      </w:r>
    </w:p>
    <w:p w14:paraId="5AB87109" w14:textId="77777777" w:rsidR="00042C45" w:rsidRPr="00042C45" w:rsidRDefault="00042C45" w:rsidP="00E237AF">
      <w:pPr>
        <w:spacing w:line="232" w:lineRule="auto"/>
        <w:jc w:val="both"/>
        <w:rPr>
          <w:rFonts w:cs="Nazanin"/>
          <w:lang w:bidi="fa-IR"/>
        </w:rPr>
      </w:pPr>
    </w:p>
    <w:p w14:paraId="70D55FF4" w14:textId="07D66B93" w:rsidR="00042C45" w:rsidRPr="00042C45" w:rsidRDefault="00042C45" w:rsidP="00E237AF">
      <w:pPr>
        <w:spacing w:line="232" w:lineRule="auto"/>
        <w:jc w:val="both"/>
        <w:rPr>
          <w:rFonts w:cs="Nazanin"/>
          <w:b/>
          <w:bCs/>
          <w:lang w:bidi="fa-IR"/>
        </w:rPr>
      </w:pPr>
      <w:r>
        <w:rPr>
          <w:rFonts w:cs="Nazanin"/>
          <w:b/>
          <w:bCs/>
          <w:lang w:bidi="fa-IR"/>
        </w:rPr>
        <w:t>2</w:t>
      </w:r>
      <w:r w:rsidRPr="00042C45">
        <w:rPr>
          <w:rFonts w:cs="Nazanin"/>
          <w:b/>
          <w:bCs/>
          <w:lang w:bidi="fa-IR"/>
        </w:rPr>
        <w:t>.4 The Position of Victims within International Criminal Justice</w:t>
      </w:r>
    </w:p>
    <w:p w14:paraId="44CF03E2" w14:textId="77777777" w:rsidR="00042C45" w:rsidRPr="00042C45" w:rsidRDefault="00042C45" w:rsidP="00E237AF">
      <w:pPr>
        <w:spacing w:line="232" w:lineRule="auto"/>
        <w:jc w:val="both"/>
        <w:rPr>
          <w:rFonts w:cs="Nazanin"/>
          <w:lang w:bidi="fa-IR"/>
        </w:rPr>
      </w:pPr>
    </w:p>
    <w:p w14:paraId="54D4D2D6" w14:textId="259BA4B2" w:rsidR="00042C45" w:rsidRPr="00042C45" w:rsidRDefault="00042C45" w:rsidP="00E237AF">
      <w:pPr>
        <w:spacing w:line="232" w:lineRule="auto"/>
        <w:jc w:val="both"/>
        <w:rPr>
          <w:rFonts w:cs="Nazanin"/>
          <w:lang w:bidi="fa-IR"/>
        </w:rPr>
      </w:pPr>
      <w:r w:rsidRPr="00042C45">
        <w:rPr>
          <w:rFonts w:cs="Nazanin"/>
          <w:lang w:bidi="fa-IR"/>
        </w:rPr>
        <w:t xml:space="preserve">At the level of international criminal justice, although the primary focus is on prosecuting grave international crimes, the experience of international tribunals has demonstrated that victim participation can play a significant role in achieving justice. While sexual trafficking is rarely prosecuted directly under the jurisdiction of international courts, the principles governing victim protection in these institutions provide a valuable model for national and regional legal systems </w:t>
      </w:r>
      <w:r w:rsidR="006F08F2">
        <w:rPr>
          <w:rFonts w:cs="Nazanin"/>
          <w:lang w:bidi="fa-IR"/>
        </w:rPr>
        <w:t>[12]</w:t>
      </w:r>
    </w:p>
    <w:p w14:paraId="03A93E80" w14:textId="77777777" w:rsidR="00042C45" w:rsidRPr="00042C45" w:rsidRDefault="00042C45" w:rsidP="00E237AF">
      <w:pPr>
        <w:spacing w:line="232" w:lineRule="auto"/>
        <w:jc w:val="both"/>
        <w:rPr>
          <w:rFonts w:cs="Nazanin"/>
          <w:lang w:bidi="fa-IR"/>
        </w:rPr>
      </w:pPr>
    </w:p>
    <w:p w14:paraId="0ECF776A" w14:textId="77777777" w:rsidR="00042C45" w:rsidRPr="00042C45" w:rsidRDefault="00042C45" w:rsidP="00E237AF">
      <w:pPr>
        <w:spacing w:line="232" w:lineRule="auto"/>
        <w:jc w:val="both"/>
        <w:rPr>
          <w:rFonts w:cs="Nazanin"/>
          <w:lang w:bidi="fa-IR"/>
        </w:rPr>
      </w:pPr>
      <w:r w:rsidRPr="00042C45">
        <w:rPr>
          <w:rFonts w:cs="Nazanin"/>
          <w:lang w:bidi="fa-IR"/>
        </w:rPr>
        <w:t>In this context, victims of sexual trafficking are regarded not only as witnesses but also as stakeholders in the criminal justice process. Their access to information, opportunities to express their experiences, and eligibility for reparations are crucial components that can contribute to the restoration of personal dignity. Nevertheless, structural limitations, such as high procedural costs and complex litigation processes, continue to constrain the practical realization of these protections.</w:t>
      </w:r>
    </w:p>
    <w:p w14:paraId="4824D8DA" w14:textId="77777777" w:rsidR="00042C45" w:rsidRPr="00042C45" w:rsidRDefault="00042C45" w:rsidP="00E237AF">
      <w:pPr>
        <w:spacing w:line="232" w:lineRule="auto"/>
        <w:jc w:val="both"/>
        <w:rPr>
          <w:rFonts w:cs="Nazanin"/>
          <w:lang w:bidi="fa-IR"/>
        </w:rPr>
      </w:pPr>
    </w:p>
    <w:p w14:paraId="489FF7A4" w14:textId="6D415616" w:rsidR="00042C45" w:rsidRPr="00042C45" w:rsidRDefault="00042C45" w:rsidP="00E237AF">
      <w:pPr>
        <w:spacing w:line="232" w:lineRule="auto"/>
        <w:jc w:val="both"/>
        <w:rPr>
          <w:rFonts w:cs="Nazanin"/>
          <w:b/>
          <w:bCs/>
          <w:lang w:bidi="fa-IR"/>
        </w:rPr>
      </w:pPr>
      <w:r>
        <w:rPr>
          <w:rFonts w:cs="Nazanin"/>
          <w:b/>
          <w:bCs/>
          <w:lang w:bidi="fa-IR"/>
        </w:rPr>
        <w:t>2</w:t>
      </w:r>
      <w:r w:rsidRPr="00042C45">
        <w:rPr>
          <w:rFonts w:cs="Nazanin"/>
          <w:b/>
          <w:bCs/>
          <w:lang w:bidi="fa-IR"/>
        </w:rPr>
        <w:t>.5 The Necessity of a Comprehensive Supportive Approach in Transnational Criminal Law</w:t>
      </w:r>
    </w:p>
    <w:p w14:paraId="3BEC1D41" w14:textId="77777777" w:rsidR="00042C45" w:rsidRPr="00042C45" w:rsidRDefault="00042C45" w:rsidP="00E237AF">
      <w:pPr>
        <w:spacing w:line="232" w:lineRule="auto"/>
        <w:jc w:val="both"/>
        <w:rPr>
          <w:rFonts w:cs="Nazanin"/>
          <w:lang w:bidi="fa-IR"/>
        </w:rPr>
      </w:pPr>
    </w:p>
    <w:p w14:paraId="6C2B15CF" w14:textId="77777777" w:rsidR="00042C45" w:rsidRPr="00042C45" w:rsidRDefault="00042C45" w:rsidP="00E237AF">
      <w:pPr>
        <w:spacing w:line="232" w:lineRule="auto"/>
        <w:jc w:val="both"/>
        <w:rPr>
          <w:rFonts w:cs="Nazanin"/>
          <w:lang w:bidi="fa-IR"/>
        </w:rPr>
      </w:pPr>
      <w:r w:rsidRPr="00042C45">
        <w:rPr>
          <w:rFonts w:cs="Nazanin"/>
          <w:lang w:bidi="fa-IR"/>
        </w:rPr>
        <w:t>Effective protection of victims of sexual trafficking necessitates a multilevel and comprehensive approach, simultaneously addressing legal, social, and humanitarian dimensions. Such an approach should, on one hand, ensure the effective prosecution of offenders at the transnational level, and, on the other, prevent the instrumentalization of victims solely as procedural tools within judicial processes.</w:t>
      </w:r>
    </w:p>
    <w:p w14:paraId="4BF0A62D" w14:textId="77777777" w:rsidR="00042C45" w:rsidRPr="00042C45" w:rsidRDefault="00042C45" w:rsidP="00E237AF">
      <w:pPr>
        <w:spacing w:line="232" w:lineRule="auto"/>
        <w:jc w:val="both"/>
        <w:rPr>
          <w:rFonts w:cs="Nazanin"/>
          <w:lang w:bidi="fa-IR"/>
        </w:rPr>
      </w:pPr>
    </w:p>
    <w:p w14:paraId="6A23EF7A" w14:textId="77777777" w:rsidR="00042C45" w:rsidRPr="00042C45" w:rsidRDefault="00042C45" w:rsidP="00E237AF">
      <w:pPr>
        <w:spacing w:line="232" w:lineRule="auto"/>
        <w:jc w:val="both"/>
        <w:rPr>
          <w:rFonts w:cs="Nazanin"/>
          <w:lang w:bidi="fa-IR"/>
        </w:rPr>
      </w:pPr>
      <w:r w:rsidRPr="00042C45">
        <w:rPr>
          <w:rFonts w:cs="Nazanin"/>
          <w:lang w:bidi="fa-IR"/>
        </w:rPr>
        <w:t>Accordingly, transnational criminal law achieves its objectives when the protection of victims of sexual trafficking is recognized as an integral component of criminal justice policy. Neglecting this dimension not only undermines the integrity of criminal justice but also facilitates the persistence of trafficking networks and the recurrence of victimization on a global scale.</w:t>
      </w:r>
    </w:p>
    <w:p w14:paraId="073D13C2" w14:textId="77777777" w:rsidR="00042C45" w:rsidRPr="00042C45" w:rsidRDefault="00042C45" w:rsidP="00E237AF">
      <w:pPr>
        <w:spacing w:line="232" w:lineRule="auto"/>
        <w:jc w:val="both"/>
        <w:rPr>
          <w:rFonts w:cs="Nazanin"/>
          <w:lang w:bidi="fa-IR"/>
        </w:rPr>
      </w:pPr>
    </w:p>
    <w:p w14:paraId="4EC021BB" w14:textId="0D98693F" w:rsidR="00042C45" w:rsidRPr="00042C45" w:rsidRDefault="00042C45" w:rsidP="006F08F2">
      <w:pPr>
        <w:spacing w:line="232" w:lineRule="auto"/>
        <w:jc w:val="both"/>
        <w:rPr>
          <w:rFonts w:cs="Nazanin"/>
          <w:lang w:bidi="fa-IR"/>
        </w:rPr>
      </w:pPr>
      <w:r w:rsidRPr="00042C45">
        <w:rPr>
          <w:rFonts w:cs="Nazanin"/>
          <w:lang w:bidi="fa-IR"/>
        </w:rPr>
        <w:t>This chapter has demonstrated that the protection of victims of sexual trafficking represents a fundamental pillar of transnational criminal law and international criminal justice. Although international instruments provide clear frameworks for victim protection, practical challenges at both national and transnational levels hinder the full realization of these protections. Strengthening victim-centered policies, reforming criminal procedures, and enhancing coordination among legal systems are thus essential measures for an effective response to sexual trafficking.</w:t>
      </w:r>
    </w:p>
    <w:p w14:paraId="0330A775" w14:textId="77777777" w:rsidR="00EA6166" w:rsidRPr="00EA6166" w:rsidRDefault="00EA6166" w:rsidP="00E237AF">
      <w:pPr>
        <w:spacing w:line="232" w:lineRule="auto"/>
        <w:jc w:val="both"/>
        <w:rPr>
          <w:rFonts w:cs="Nazanin"/>
          <w:lang w:bidi="fa-IR"/>
        </w:rPr>
      </w:pPr>
    </w:p>
    <w:p w14:paraId="7C94D465" w14:textId="7ECB5F2A" w:rsidR="00EA6166" w:rsidRPr="00EA6166" w:rsidRDefault="00EA6166" w:rsidP="00E237AF">
      <w:pPr>
        <w:spacing w:line="232" w:lineRule="auto"/>
        <w:jc w:val="both"/>
        <w:rPr>
          <w:rFonts w:cs="Nazanin"/>
          <w:b/>
          <w:bCs/>
          <w:lang w:bidi="fa-IR"/>
        </w:rPr>
      </w:pPr>
      <w:r w:rsidRPr="00EA6166">
        <w:rPr>
          <w:rFonts w:cs="Nazanin"/>
          <w:b/>
          <w:bCs/>
          <w:lang w:bidi="fa-IR"/>
        </w:rPr>
        <w:t>3</w:t>
      </w:r>
      <w:r>
        <w:rPr>
          <w:rFonts w:cs="Nazanin"/>
          <w:b/>
          <w:bCs/>
          <w:lang w:bidi="fa-IR"/>
        </w:rPr>
        <w:t>.</w:t>
      </w:r>
      <w:r w:rsidRPr="00EA6166">
        <w:rPr>
          <w:rFonts w:cs="Nazanin"/>
          <w:b/>
          <w:bCs/>
          <w:lang w:bidi="fa-IR"/>
        </w:rPr>
        <w:t>Challenges and Victim-Centered Solutions in the Protection of Sexual Trafficking Victims under Transnational Criminal Law</w:t>
      </w:r>
    </w:p>
    <w:p w14:paraId="74A51CED" w14:textId="77777777" w:rsidR="00EA6166" w:rsidRPr="00EA6166" w:rsidRDefault="00EA6166" w:rsidP="00E237AF">
      <w:pPr>
        <w:spacing w:line="232" w:lineRule="auto"/>
        <w:jc w:val="both"/>
        <w:rPr>
          <w:rFonts w:cs="Nazanin"/>
          <w:lang w:bidi="fa-IR"/>
        </w:rPr>
      </w:pPr>
    </w:p>
    <w:p w14:paraId="7D53B923" w14:textId="60CF7151" w:rsidR="00EA6166" w:rsidRPr="00EA6166" w:rsidRDefault="00EA6166" w:rsidP="00E237AF">
      <w:pPr>
        <w:spacing w:line="232" w:lineRule="auto"/>
        <w:jc w:val="both"/>
        <w:rPr>
          <w:rFonts w:cs="Nazanin"/>
          <w:b/>
          <w:bCs/>
          <w:lang w:bidi="fa-IR"/>
        </w:rPr>
      </w:pPr>
      <w:r w:rsidRPr="00EA6166">
        <w:rPr>
          <w:rFonts w:cs="Nazanin"/>
          <w:b/>
          <w:bCs/>
          <w:lang w:bidi="fa-IR"/>
        </w:rPr>
        <w:t>3</w:t>
      </w:r>
      <w:r w:rsidRPr="00EA6166">
        <w:rPr>
          <w:rFonts w:cs="Nazanin"/>
          <w:b/>
          <w:bCs/>
          <w:lang w:bidi="fa-IR"/>
        </w:rPr>
        <w:t>.1 The Multidimensional Nature of Challenges in Protecting Victims of Sexual Trafficking</w:t>
      </w:r>
    </w:p>
    <w:p w14:paraId="0FF27C76" w14:textId="77777777" w:rsidR="00EA6166" w:rsidRPr="00EA6166" w:rsidRDefault="00EA6166" w:rsidP="00E237AF">
      <w:pPr>
        <w:spacing w:line="232" w:lineRule="auto"/>
        <w:jc w:val="both"/>
        <w:rPr>
          <w:rFonts w:cs="Nazanin"/>
          <w:lang w:bidi="fa-IR"/>
        </w:rPr>
      </w:pPr>
    </w:p>
    <w:p w14:paraId="649D815F" w14:textId="2FAA9DDF" w:rsidR="00EA6166" w:rsidRPr="00EA6166" w:rsidRDefault="00EA6166" w:rsidP="00E237AF">
      <w:pPr>
        <w:spacing w:line="232" w:lineRule="auto"/>
        <w:jc w:val="both"/>
        <w:rPr>
          <w:rFonts w:cs="Nazanin"/>
          <w:lang w:bidi="fa-IR"/>
        </w:rPr>
      </w:pPr>
      <w:r w:rsidRPr="00EA6166">
        <w:rPr>
          <w:rFonts w:cs="Nazanin"/>
          <w:lang w:bidi="fa-IR"/>
        </w:rPr>
        <w:t xml:space="preserve">Protection of victims of sexual trafficking at the transnational level faces a complex and intertwined set of challenges rooted in legal, political, social, and operational structures. Unlike domestic crimes, sexual trafficking typically occurs within the context of transnational organized networks, and victims are often identified in countries other than their country of origin. This transboundary nature elevates the issue beyond purely national frameworks, transforming it into an interdisciplinary and transnational concern </w:t>
      </w:r>
      <w:r w:rsidR="006F08F2">
        <w:rPr>
          <w:rFonts w:cs="Nazanin"/>
          <w:lang w:bidi="fa-IR"/>
        </w:rPr>
        <w:t>[8].</w:t>
      </w:r>
    </w:p>
    <w:p w14:paraId="097916CC" w14:textId="77777777" w:rsidR="00EA6166" w:rsidRPr="00EA6166" w:rsidRDefault="00EA6166" w:rsidP="00E237AF">
      <w:pPr>
        <w:spacing w:line="232" w:lineRule="auto"/>
        <w:jc w:val="both"/>
        <w:rPr>
          <w:rFonts w:cs="Nazanin"/>
          <w:lang w:bidi="fa-IR"/>
        </w:rPr>
      </w:pPr>
    </w:p>
    <w:p w14:paraId="056C3833" w14:textId="22A78E93" w:rsidR="00EA6166" w:rsidRPr="00EA6166" w:rsidRDefault="00EA6166" w:rsidP="00E237AF">
      <w:pPr>
        <w:spacing w:line="232" w:lineRule="auto"/>
        <w:jc w:val="both"/>
        <w:rPr>
          <w:rFonts w:cs="Nazanin"/>
          <w:lang w:bidi="fa-IR"/>
        </w:rPr>
      </w:pPr>
      <w:r w:rsidRPr="00EA6166">
        <w:rPr>
          <w:rFonts w:cs="Nazanin"/>
          <w:lang w:bidi="fa-IR"/>
        </w:rPr>
        <w:lastRenderedPageBreak/>
        <w:t xml:space="preserve">From the perspective of transnational criminal law, the first fundamental challenge lies in the lack of coordination among national legal systems. While international instruments emphasize the identification of victims and the provision of unconditional support, national laws and practices in many states remain security-centered and regulatory in orientation. This normative conflict frequently results in victims being treated not as individuals entitled to protection but as “irregular migrants” or “offenders,” thereby undermining access to necessary support and protection </w:t>
      </w:r>
      <w:r w:rsidR="006F08F2">
        <w:rPr>
          <w:rFonts w:cs="Nazanin"/>
          <w:lang w:bidi="fa-IR"/>
        </w:rPr>
        <w:t>[13].</w:t>
      </w:r>
    </w:p>
    <w:p w14:paraId="23B4B6D3" w14:textId="77777777" w:rsidR="00EA6166" w:rsidRPr="00EA6166" w:rsidRDefault="00EA6166" w:rsidP="00E237AF">
      <w:pPr>
        <w:spacing w:line="232" w:lineRule="auto"/>
        <w:jc w:val="both"/>
        <w:rPr>
          <w:rFonts w:cs="Nazanin"/>
          <w:lang w:bidi="fa-IR"/>
        </w:rPr>
      </w:pPr>
    </w:p>
    <w:p w14:paraId="66D67C44" w14:textId="624CD407" w:rsidR="00EA6166" w:rsidRPr="00EA6166" w:rsidRDefault="00EA6166" w:rsidP="00E237AF">
      <w:pPr>
        <w:spacing w:line="232" w:lineRule="auto"/>
        <w:jc w:val="both"/>
        <w:rPr>
          <w:rFonts w:cs="Nazanin"/>
          <w:b/>
          <w:bCs/>
          <w:lang w:bidi="fa-IR"/>
        </w:rPr>
      </w:pPr>
      <w:r w:rsidRPr="00EA6166">
        <w:rPr>
          <w:rFonts w:cs="Nazanin"/>
          <w:b/>
          <w:bCs/>
          <w:lang w:bidi="fa-IR"/>
        </w:rPr>
        <w:t>3</w:t>
      </w:r>
      <w:r w:rsidRPr="00EA6166">
        <w:rPr>
          <w:rFonts w:cs="Nazanin"/>
          <w:b/>
          <w:bCs/>
          <w:lang w:bidi="fa-IR"/>
        </w:rPr>
        <w:t>.2 Secondary Victimization and Ineffective Support Structures</w:t>
      </w:r>
    </w:p>
    <w:p w14:paraId="4D6A1EB5" w14:textId="77777777" w:rsidR="00EA6166" w:rsidRPr="00EA6166" w:rsidRDefault="00EA6166" w:rsidP="00E237AF">
      <w:pPr>
        <w:spacing w:line="232" w:lineRule="auto"/>
        <w:jc w:val="both"/>
        <w:rPr>
          <w:rFonts w:cs="Nazanin"/>
          <w:lang w:bidi="fa-IR"/>
        </w:rPr>
      </w:pPr>
    </w:p>
    <w:p w14:paraId="7B28F611" w14:textId="23F71567" w:rsidR="00EA6166" w:rsidRPr="00EA6166" w:rsidRDefault="00EA6166" w:rsidP="00E237AF">
      <w:pPr>
        <w:spacing w:line="232" w:lineRule="auto"/>
        <w:jc w:val="both"/>
        <w:rPr>
          <w:rFonts w:cs="Nazanin" w:hint="cs"/>
          <w:rtl/>
          <w:lang w:bidi="fa-IR"/>
        </w:rPr>
      </w:pPr>
      <w:r w:rsidRPr="00EA6166">
        <w:rPr>
          <w:rFonts w:cs="Nazanin"/>
          <w:lang w:bidi="fa-IR"/>
        </w:rPr>
        <w:t xml:space="preserve">A significant consequence of weak transnational support is secondary victimization, which arises from the interactions of trafficking victims with official institutions. Unlike primary victimization, which originates from criminal perpetrators, secondary victimization occurs as a result of incomplete, fragmented, or inappropriate actions by law enforcement, judicial authorities, and support agencies. Repeated interrogations, breaches of confidentiality, humiliating treatment, and conditioning support on full cooperation with authorities are common examples of secondary victimization in this context </w:t>
      </w:r>
      <w:r w:rsidR="006F08F2">
        <w:rPr>
          <w:rFonts w:cs="Nazanin"/>
          <w:lang w:bidi="fa-IR"/>
        </w:rPr>
        <w:t>[8].</w:t>
      </w:r>
    </w:p>
    <w:p w14:paraId="6D74F517" w14:textId="77777777" w:rsidR="00EA6166" w:rsidRPr="00EA6166" w:rsidRDefault="00EA6166" w:rsidP="00E237AF">
      <w:pPr>
        <w:spacing w:line="232" w:lineRule="auto"/>
        <w:jc w:val="both"/>
        <w:rPr>
          <w:rFonts w:cs="Nazanin"/>
          <w:lang w:bidi="fa-IR"/>
        </w:rPr>
      </w:pPr>
    </w:p>
    <w:p w14:paraId="3AEB6A91" w14:textId="2A72D097" w:rsidR="00EA6166" w:rsidRPr="00EA6166" w:rsidRDefault="00EA6166" w:rsidP="00E237AF">
      <w:pPr>
        <w:spacing w:line="232" w:lineRule="auto"/>
        <w:jc w:val="both"/>
        <w:rPr>
          <w:rFonts w:cs="Nazanin"/>
          <w:lang w:bidi="fa-IR"/>
        </w:rPr>
      </w:pPr>
      <w:r w:rsidRPr="00EA6166">
        <w:rPr>
          <w:rFonts w:cs="Nazanin"/>
          <w:lang w:bidi="fa-IR"/>
        </w:rPr>
        <w:t xml:space="preserve">International reports indicate that many victims withdraw cooperation after initial negative experiences with police or immigration authorities, sometimes returning to trafficking networks as a result. This pattern demonstrates that deficiencies in support structures not only undermine criminal justice but also perpetuate cycles of exploitation and victimization </w:t>
      </w:r>
    </w:p>
    <w:p w14:paraId="74641636" w14:textId="77777777" w:rsidR="00EA6166" w:rsidRPr="00EA6166" w:rsidRDefault="00EA6166" w:rsidP="00E237AF">
      <w:pPr>
        <w:spacing w:line="232" w:lineRule="auto"/>
        <w:jc w:val="both"/>
        <w:rPr>
          <w:rFonts w:cs="Nazanin"/>
          <w:lang w:bidi="fa-IR"/>
        </w:rPr>
      </w:pPr>
    </w:p>
    <w:p w14:paraId="3EB51825" w14:textId="124221DB" w:rsidR="00EA6166" w:rsidRPr="00EA6166" w:rsidRDefault="00EA6166" w:rsidP="00E237AF">
      <w:pPr>
        <w:spacing w:line="232" w:lineRule="auto"/>
        <w:jc w:val="both"/>
        <w:rPr>
          <w:rFonts w:cs="Nazanin"/>
          <w:b/>
          <w:bCs/>
          <w:lang w:bidi="fa-IR"/>
        </w:rPr>
      </w:pPr>
      <w:r w:rsidRPr="00EA6166">
        <w:rPr>
          <w:rFonts w:cs="Nazanin"/>
          <w:b/>
          <w:bCs/>
          <w:lang w:bidi="fa-IR"/>
        </w:rPr>
        <w:t>3</w:t>
      </w:r>
      <w:r w:rsidRPr="00EA6166">
        <w:rPr>
          <w:rFonts w:cs="Nazanin"/>
          <w:b/>
          <w:bCs/>
          <w:lang w:bidi="fa-IR"/>
        </w:rPr>
        <w:t>.3 Gender-Specific Challenges for Female Victims</w:t>
      </w:r>
    </w:p>
    <w:p w14:paraId="446C071A" w14:textId="77777777" w:rsidR="00EA6166" w:rsidRPr="00EA6166" w:rsidRDefault="00EA6166" w:rsidP="00E237AF">
      <w:pPr>
        <w:spacing w:line="232" w:lineRule="auto"/>
        <w:jc w:val="both"/>
        <w:rPr>
          <w:rFonts w:cs="Nazanin"/>
          <w:lang w:bidi="fa-IR"/>
        </w:rPr>
      </w:pPr>
    </w:p>
    <w:p w14:paraId="7F594B1B" w14:textId="77777777" w:rsidR="00EA6166" w:rsidRPr="00EA6166" w:rsidRDefault="00EA6166" w:rsidP="00E237AF">
      <w:pPr>
        <w:spacing w:line="232" w:lineRule="auto"/>
        <w:jc w:val="both"/>
        <w:rPr>
          <w:rFonts w:cs="Nazanin"/>
          <w:lang w:bidi="fa-IR"/>
        </w:rPr>
      </w:pPr>
      <w:r w:rsidRPr="00EA6166">
        <w:rPr>
          <w:rFonts w:cs="Nazanin"/>
          <w:lang w:bidi="fa-IR"/>
        </w:rPr>
        <w:t>A substantial proportion of sexual trafficking victims are women and girls, which introduces gender-specific challenges in protective measures. Social stigmatization, victim-blaming, and culturally embedded attitudes regarding the control of female bodies and behavior exacerbate the barriers women face in accessing justice and support. These biases are often reproduced within formal institutions, affecting administrative and judicial decision-making.</w:t>
      </w:r>
    </w:p>
    <w:p w14:paraId="1FA342C5" w14:textId="77777777" w:rsidR="00EA6166" w:rsidRPr="00EA6166" w:rsidRDefault="00EA6166" w:rsidP="00E237AF">
      <w:pPr>
        <w:spacing w:line="232" w:lineRule="auto"/>
        <w:jc w:val="both"/>
        <w:rPr>
          <w:rFonts w:cs="Nazanin"/>
          <w:lang w:bidi="fa-IR"/>
        </w:rPr>
      </w:pPr>
    </w:p>
    <w:p w14:paraId="55455210" w14:textId="11B90800" w:rsidR="00EA6166" w:rsidRPr="00EA6166" w:rsidRDefault="00EA6166" w:rsidP="00E237AF">
      <w:pPr>
        <w:spacing w:line="232" w:lineRule="auto"/>
        <w:jc w:val="both"/>
        <w:rPr>
          <w:rFonts w:cs="Nazanin"/>
          <w:lang w:bidi="fa-IR"/>
        </w:rPr>
      </w:pPr>
      <w:r w:rsidRPr="00EA6166">
        <w:rPr>
          <w:rFonts w:cs="Nazanin"/>
          <w:lang w:bidi="fa-IR"/>
        </w:rPr>
        <w:t xml:space="preserve">From a victimological perspective, ignoring gender-specific factors in protective policies amounts to overlooking the lived realities of victimization. Effective protection for female victims of sexual trafficking necessitates the provision of specialized psychological support, physical security, and opportunities for social identity reconstruction </w:t>
      </w:r>
    </w:p>
    <w:p w14:paraId="5F6A0920" w14:textId="77777777" w:rsidR="00EA6166" w:rsidRPr="00EA6166" w:rsidRDefault="00EA6166" w:rsidP="00E237AF">
      <w:pPr>
        <w:spacing w:line="232" w:lineRule="auto"/>
        <w:jc w:val="both"/>
        <w:rPr>
          <w:rFonts w:cs="Nazanin"/>
          <w:lang w:bidi="fa-IR"/>
        </w:rPr>
      </w:pPr>
    </w:p>
    <w:p w14:paraId="01ECFE40" w14:textId="0281D1C0" w:rsidR="00EA6166" w:rsidRPr="00EA6166" w:rsidRDefault="00EA6166" w:rsidP="00E237AF">
      <w:pPr>
        <w:spacing w:line="232" w:lineRule="auto"/>
        <w:jc w:val="both"/>
        <w:rPr>
          <w:rFonts w:cs="Nazanin"/>
          <w:b/>
          <w:bCs/>
          <w:lang w:bidi="fa-IR"/>
        </w:rPr>
      </w:pPr>
      <w:r w:rsidRPr="00EA6166">
        <w:rPr>
          <w:rFonts w:cs="Nazanin"/>
          <w:b/>
          <w:bCs/>
          <w:lang w:bidi="fa-IR"/>
        </w:rPr>
        <w:t>3</w:t>
      </w:r>
      <w:r w:rsidRPr="00EA6166">
        <w:rPr>
          <w:rFonts w:cs="Nazanin"/>
          <w:b/>
          <w:bCs/>
          <w:lang w:bidi="fa-IR"/>
        </w:rPr>
        <w:t>.4 Limitations in Transnational Judicial and Support Cooperation</w:t>
      </w:r>
    </w:p>
    <w:p w14:paraId="7BE286C2" w14:textId="77777777" w:rsidR="00EA6166" w:rsidRPr="00EA6166" w:rsidRDefault="00EA6166" w:rsidP="00E237AF">
      <w:pPr>
        <w:spacing w:line="232" w:lineRule="auto"/>
        <w:jc w:val="both"/>
        <w:rPr>
          <w:rFonts w:cs="Nazanin"/>
          <w:lang w:bidi="fa-IR"/>
        </w:rPr>
      </w:pPr>
    </w:p>
    <w:p w14:paraId="3C58B272" w14:textId="77777777" w:rsidR="00EA6166" w:rsidRPr="00EA6166" w:rsidRDefault="00EA6166" w:rsidP="00E237AF">
      <w:pPr>
        <w:spacing w:line="232" w:lineRule="auto"/>
        <w:jc w:val="both"/>
        <w:rPr>
          <w:rFonts w:cs="Nazanin"/>
          <w:lang w:bidi="fa-IR"/>
        </w:rPr>
      </w:pPr>
      <w:r w:rsidRPr="00EA6166">
        <w:rPr>
          <w:rFonts w:cs="Nazanin"/>
          <w:lang w:bidi="fa-IR"/>
        </w:rPr>
        <w:t>Another critical challenge is the weak cooperation among states in judicial and support matters. Although combating sexual trafficking requires transnational collaboration in prosecuting offenders, victim protection often remains a secondary concern. The absence of coordinated mechanisms for safe victim transfer, provision of shared support services, and safeguarding rights across borders creates a substantial gap in the transnational criminal justice framework.</w:t>
      </w:r>
    </w:p>
    <w:p w14:paraId="31C29475" w14:textId="77777777" w:rsidR="00EA6166" w:rsidRPr="00EA6166" w:rsidRDefault="00EA6166" w:rsidP="00E237AF">
      <w:pPr>
        <w:spacing w:line="232" w:lineRule="auto"/>
        <w:jc w:val="both"/>
        <w:rPr>
          <w:rFonts w:cs="Nazanin"/>
          <w:lang w:bidi="fa-IR"/>
        </w:rPr>
      </w:pPr>
    </w:p>
    <w:p w14:paraId="10C62C91" w14:textId="19ED5FAB" w:rsidR="00EA6166" w:rsidRPr="00EA6166" w:rsidRDefault="00EA6166" w:rsidP="00E237AF">
      <w:pPr>
        <w:spacing w:line="232" w:lineRule="auto"/>
        <w:jc w:val="both"/>
        <w:rPr>
          <w:rFonts w:cs="Nazanin"/>
          <w:lang w:bidi="fa-IR"/>
        </w:rPr>
      </w:pPr>
      <w:r w:rsidRPr="00EA6166">
        <w:rPr>
          <w:rFonts w:cs="Nazanin"/>
          <w:lang w:bidi="fa-IR"/>
        </w:rPr>
        <w:t xml:space="preserve">Consequently, victim support heavily depends on the policies and capacities of host states, resulting in significant variability in protection levels. Such disparities conflict with the principle of equality among victims in accessing fundamental protections </w:t>
      </w:r>
      <w:r w:rsidR="00CB0F24">
        <w:rPr>
          <w:rFonts w:cs="Nazanin"/>
          <w:lang w:bidi="fa-IR"/>
        </w:rPr>
        <w:t>[14]</w:t>
      </w:r>
    </w:p>
    <w:p w14:paraId="1DA864E9" w14:textId="77777777" w:rsidR="00EA6166" w:rsidRPr="00EA6166" w:rsidRDefault="00EA6166" w:rsidP="00E237AF">
      <w:pPr>
        <w:spacing w:line="232" w:lineRule="auto"/>
        <w:jc w:val="both"/>
        <w:rPr>
          <w:rFonts w:cs="Nazanin"/>
          <w:lang w:bidi="fa-IR"/>
        </w:rPr>
      </w:pPr>
    </w:p>
    <w:p w14:paraId="6033F4E4" w14:textId="5D2BC9B4" w:rsidR="00EA6166" w:rsidRPr="00EA6166" w:rsidRDefault="00EA6166" w:rsidP="00E237AF">
      <w:pPr>
        <w:spacing w:line="232" w:lineRule="auto"/>
        <w:jc w:val="both"/>
        <w:rPr>
          <w:rFonts w:cs="Nazanin"/>
          <w:b/>
          <w:bCs/>
          <w:lang w:bidi="fa-IR"/>
        </w:rPr>
      </w:pPr>
      <w:r w:rsidRPr="00EA6166">
        <w:rPr>
          <w:rFonts w:cs="Nazanin"/>
          <w:b/>
          <w:bCs/>
          <w:lang w:bidi="fa-IR"/>
        </w:rPr>
        <w:t>3</w:t>
      </w:r>
      <w:r w:rsidRPr="00EA6166">
        <w:rPr>
          <w:rFonts w:cs="Nazanin"/>
          <w:b/>
          <w:bCs/>
          <w:lang w:bidi="fa-IR"/>
        </w:rPr>
        <w:t>.5 Victim-Centered Solutions at the Transnational Level</w:t>
      </w:r>
    </w:p>
    <w:p w14:paraId="4446BC26" w14:textId="77777777" w:rsidR="00EA6166" w:rsidRPr="00EA6166" w:rsidRDefault="00EA6166" w:rsidP="00E237AF">
      <w:pPr>
        <w:spacing w:line="232" w:lineRule="auto"/>
        <w:jc w:val="both"/>
        <w:rPr>
          <w:rFonts w:cs="Nazanin"/>
          <w:lang w:bidi="fa-IR"/>
        </w:rPr>
      </w:pPr>
    </w:p>
    <w:p w14:paraId="68ACD82B" w14:textId="77777777" w:rsidR="00EA6166" w:rsidRPr="00EA6166" w:rsidRDefault="00EA6166" w:rsidP="00E237AF">
      <w:pPr>
        <w:spacing w:line="232" w:lineRule="auto"/>
        <w:jc w:val="both"/>
        <w:rPr>
          <w:rFonts w:cs="Nazanin"/>
          <w:lang w:bidi="fa-IR"/>
        </w:rPr>
      </w:pPr>
      <w:r w:rsidRPr="00EA6166">
        <w:rPr>
          <w:rFonts w:cs="Nazanin"/>
          <w:lang w:bidi="fa-IR"/>
        </w:rPr>
        <w:t>In response to these challenges, adopting a comprehensive and victim-centered approach is imperative. Such an approach should be guided by several core principles. First, identification of sexual trafficking victims must be independent of migration status or cooperation with authorities. This principle fosters trust in the justice system and facilitates victims’ exit from cycles of exploitation.</w:t>
      </w:r>
    </w:p>
    <w:p w14:paraId="49EDC5B5" w14:textId="77777777" w:rsidR="00EA6166" w:rsidRPr="00EA6166" w:rsidRDefault="00EA6166" w:rsidP="00E237AF">
      <w:pPr>
        <w:spacing w:line="232" w:lineRule="auto"/>
        <w:jc w:val="both"/>
        <w:rPr>
          <w:rFonts w:cs="Nazanin"/>
          <w:lang w:bidi="fa-IR"/>
        </w:rPr>
      </w:pPr>
    </w:p>
    <w:p w14:paraId="7A1B8B3D" w14:textId="71385885" w:rsidR="00EA6166" w:rsidRPr="00EA6166" w:rsidRDefault="00EA6166" w:rsidP="00CB0F24">
      <w:pPr>
        <w:spacing w:line="232" w:lineRule="auto"/>
        <w:jc w:val="both"/>
        <w:rPr>
          <w:rFonts w:cs="Nazanin"/>
          <w:lang w:bidi="fa-IR"/>
        </w:rPr>
      </w:pPr>
      <w:r w:rsidRPr="00EA6166">
        <w:rPr>
          <w:rFonts w:cs="Nazanin"/>
          <w:lang w:bidi="fa-IR"/>
        </w:rPr>
        <w:t xml:space="preserve">Second, victim support must be multidimensional, addressing legal, medical, psychological, and social needs simultaneously. Evidence from successful programs indicates that integrated support services significantly contribute to the rehabilitation of victims and reduce the risk of re-victimization </w:t>
      </w:r>
      <w:r w:rsidR="00CB0F24">
        <w:rPr>
          <w:rFonts w:cs="Nazanin"/>
          <w:lang w:bidi="fa-IR"/>
        </w:rPr>
        <w:t>[14].</w:t>
      </w:r>
    </w:p>
    <w:p w14:paraId="0DB9A2FE" w14:textId="77777777" w:rsidR="00EA6166" w:rsidRPr="00EA6166" w:rsidRDefault="00EA6166" w:rsidP="00E237AF">
      <w:pPr>
        <w:spacing w:line="232" w:lineRule="auto"/>
        <w:jc w:val="both"/>
        <w:rPr>
          <w:rFonts w:cs="Nazanin"/>
          <w:lang w:bidi="fa-IR"/>
        </w:rPr>
      </w:pPr>
      <w:r w:rsidRPr="00EA6166">
        <w:rPr>
          <w:rFonts w:cs="Nazanin"/>
          <w:lang w:bidi="fa-IR"/>
        </w:rPr>
        <w:t>Third, transnational cooperation should extend beyond the prosecution of offenders to include victim protection as a central component of criminal justice policy. Establishing shared support frameworks, exchanging best practices, and providing specialized training for law enforcement and judicial personnel can promote procedural convergence and enhance protection for victims of sexual trafficking.</w:t>
      </w:r>
    </w:p>
    <w:p w14:paraId="7024572E" w14:textId="77777777" w:rsidR="00EA6166" w:rsidRPr="00EA6166" w:rsidRDefault="00EA6166" w:rsidP="00E237AF">
      <w:pPr>
        <w:spacing w:line="232" w:lineRule="auto"/>
        <w:jc w:val="both"/>
        <w:rPr>
          <w:rFonts w:cs="Nazanin"/>
          <w:lang w:bidi="fa-IR"/>
        </w:rPr>
      </w:pPr>
    </w:p>
    <w:p w14:paraId="3D31842F" w14:textId="77777777" w:rsidR="00EA6166" w:rsidRPr="00EA6166" w:rsidRDefault="00EA6166" w:rsidP="00E237AF">
      <w:pPr>
        <w:spacing w:line="232" w:lineRule="auto"/>
        <w:jc w:val="both"/>
        <w:rPr>
          <w:rFonts w:cs="Nazanin"/>
          <w:lang w:bidi="fa-IR"/>
        </w:rPr>
      </w:pPr>
      <w:r w:rsidRPr="00EA6166">
        <w:rPr>
          <w:rFonts w:cs="Nazanin"/>
          <w:lang w:bidi="fa-IR"/>
        </w:rPr>
        <w:t xml:space="preserve">This chapter has demonstrated that protection of victims of sexual trafficking within transnational criminal law faces multiple structural and operational challenges that cannot be effectively addressed without a victim-centered approach. Secondary victimization, weak transnational cooperation, and neglect of gender-specific dimensions are key barriers </w:t>
      </w:r>
      <w:r w:rsidRPr="00EA6166">
        <w:rPr>
          <w:rFonts w:cs="Nazanin"/>
          <w:lang w:bidi="fa-IR"/>
        </w:rPr>
        <w:lastRenderedPageBreak/>
        <w:t>to achieving justice. In contrast, strengthening comprehensive support mechanisms, reforming national procedures, and fostering international cooperation can create the conditions for more effective and humane justice for victims of sexual trafficking.</w:t>
      </w:r>
    </w:p>
    <w:p w14:paraId="4EB7474C" w14:textId="77777777" w:rsidR="00EA6166" w:rsidRPr="00EA6166" w:rsidRDefault="00EA6166" w:rsidP="00E237AF">
      <w:pPr>
        <w:spacing w:line="232" w:lineRule="auto"/>
        <w:jc w:val="both"/>
        <w:rPr>
          <w:rFonts w:cs="Nazanin"/>
          <w:lang w:bidi="fa-IR"/>
        </w:rPr>
      </w:pPr>
    </w:p>
    <w:p w14:paraId="6837169C" w14:textId="58BA4196" w:rsidR="00EA6166" w:rsidRPr="00EA6166" w:rsidRDefault="00EA6166" w:rsidP="00E237AF">
      <w:pPr>
        <w:spacing w:line="232" w:lineRule="auto"/>
        <w:jc w:val="both"/>
        <w:rPr>
          <w:rFonts w:cs="Nazanin"/>
          <w:b/>
          <w:bCs/>
          <w:lang w:bidi="fa-IR"/>
        </w:rPr>
      </w:pPr>
      <w:r w:rsidRPr="00EA6166">
        <w:rPr>
          <w:rFonts w:cs="Nazanin"/>
          <w:b/>
          <w:bCs/>
          <w:lang w:bidi="fa-IR"/>
        </w:rPr>
        <w:t>4.</w:t>
      </w:r>
      <w:r w:rsidRPr="00EA6166">
        <w:rPr>
          <w:rFonts w:cs="Nazanin"/>
          <w:b/>
          <w:bCs/>
          <w:lang w:bidi="fa-IR"/>
        </w:rPr>
        <w:t>Sexual Trafficking Victims and International Criminal Justice</w:t>
      </w:r>
    </w:p>
    <w:p w14:paraId="246B3D02" w14:textId="77777777" w:rsidR="00EA6166" w:rsidRPr="00EA6166" w:rsidRDefault="00EA6166" w:rsidP="00E237AF">
      <w:pPr>
        <w:spacing w:line="232" w:lineRule="auto"/>
        <w:jc w:val="both"/>
        <w:rPr>
          <w:rFonts w:cs="Nazanin"/>
          <w:lang w:bidi="fa-IR"/>
        </w:rPr>
      </w:pPr>
    </w:p>
    <w:p w14:paraId="41104381" w14:textId="5F81A87B" w:rsidR="00EA6166" w:rsidRPr="00EA6166" w:rsidRDefault="00EA6166" w:rsidP="00E237AF">
      <w:pPr>
        <w:spacing w:line="232" w:lineRule="auto"/>
        <w:jc w:val="both"/>
        <w:rPr>
          <w:rFonts w:cs="Nazanin"/>
          <w:b/>
          <w:bCs/>
          <w:lang w:bidi="fa-IR"/>
        </w:rPr>
      </w:pPr>
      <w:r w:rsidRPr="00EA6166">
        <w:rPr>
          <w:rFonts w:cs="Nazanin"/>
          <w:b/>
          <w:bCs/>
          <w:lang w:bidi="fa-IR"/>
        </w:rPr>
        <w:t>4</w:t>
      </w:r>
      <w:r w:rsidRPr="00EA6166">
        <w:rPr>
          <w:rFonts w:cs="Nazanin"/>
          <w:b/>
          <w:bCs/>
          <w:lang w:bidi="fa-IR"/>
        </w:rPr>
        <w:t>.1 Access to Justice and Victim Participation in International Proceedings</w:t>
      </w:r>
    </w:p>
    <w:p w14:paraId="27FA742C" w14:textId="77777777" w:rsidR="00EA6166" w:rsidRPr="00EA6166" w:rsidRDefault="00EA6166" w:rsidP="00E237AF">
      <w:pPr>
        <w:spacing w:line="232" w:lineRule="auto"/>
        <w:jc w:val="both"/>
        <w:rPr>
          <w:rFonts w:cs="Nazanin"/>
          <w:lang w:bidi="fa-IR"/>
        </w:rPr>
      </w:pPr>
    </w:p>
    <w:p w14:paraId="4E477A53" w14:textId="325CBE57" w:rsidR="00EA6166" w:rsidRPr="00EA6166" w:rsidRDefault="00EA6166" w:rsidP="00E237AF">
      <w:pPr>
        <w:spacing w:line="232" w:lineRule="auto"/>
        <w:jc w:val="both"/>
        <w:rPr>
          <w:rFonts w:cs="Nazanin"/>
          <w:lang w:bidi="fa-IR"/>
        </w:rPr>
      </w:pPr>
      <w:r w:rsidRPr="00EA6166">
        <w:rPr>
          <w:rFonts w:cs="Nazanin"/>
          <w:lang w:bidi="fa-IR"/>
        </w:rPr>
        <w:t xml:space="preserve">One of the most significant developments in contemporary international criminal justice is the gradual shift from a purely state-centered model—focused solely on the prosecution of perpetrators—towards the recognition of the active role of victims in judicial processes. Within this framework, victims of sexual trafficking, as one of the most vulnerable groups affected by transnational and organized crimes, have gradually acquired an independent status within international mechanisms. This evolution has been largely shaped by international human rights and criminal law instruments that emphasize victims’ rights to access justice, obtain reparations, and participate effectively in judicial proceedings </w:t>
      </w:r>
      <w:r w:rsidR="00CB0F24">
        <w:rPr>
          <w:rFonts w:cs="Nazanin"/>
          <w:lang w:bidi="fa-IR"/>
        </w:rPr>
        <w:t>[15].</w:t>
      </w:r>
    </w:p>
    <w:p w14:paraId="272CA0CA" w14:textId="77777777" w:rsidR="00EA6166" w:rsidRPr="00EA6166" w:rsidRDefault="00EA6166" w:rsidP="00E237AF">
      <w:pPr>
        <w:spacing w:line="232" w:lineRule="auto"/>
        <w:jc w:val="both"/>
        <w:rPr>
          <w:rFonts w:cs="Nazanin"/>
          <w:lang w:bidi="fa-IR"/>
        </w:rPr>
      </w:pPr>
    </w:p>
    <w:p w14:paraId="762128AA" w14:textId="4C6C9DD1" w:rsidR="00EA6166" w:rsidRPr="00EA6166" w:rsidRDefault="00EA6166" w:rsidP="00E237AF">
      <w:pPr>
        <w:spacing w:line="232" w:lineRule="auto"/>
        <w:jc w:val="both"/>
        <w:rPr>
          <w:rFonts w:cs="Nazanin"/>
          <w:lang w:bidi="fa-IR"/>
        </w:rPr>
      </w:pPr>
      <w:r w:rsidRPr="00EA6166">
        <w:rPr>
          <w:rFonts w:cs="Nazanin"/>
          <w:lang w:bidi="fa-IR"/>
        </w:rPr>
        <w:t xml:space="preserve">In the context of the International Criminal Court (ICC), for the first time in international criminal law, victims are granted the possibility of direct participation in proceedings. Pursuant to Article 68 of the Rome Statute, victims may submit their views and concerns through legal representatives at various stages of investigations and trials. This mechanism is particularly relevant in cases where sexual trafficking constitutes a crime against humanity or a war crime, as victims are recognized not merely as sources of evidence but as rights holders within the criminal justice process </w:t>
      </w:r>
      <w:r w:rsidR="00CB0F24">
        <w:rPr>
          <w:rFonts w:cs="Nazanin"/>
          <w:lang w:bidi="fa-IR"/>
        </w:rPr>
        <w:t>[16].</w:t>
      </w:r>
    </w:p>
    <w:p w14:paraId="7122064E" w14:textId="77777777" w:rsidR="00EA6166" w:rsidRPr="00EA6166" w:rsidRDefault="00EA6166" w:rsidP="00E237AF">
      <w:pPr>
        <w:spacing w:line="232" w:lineRule="auto"/>
        <w:jc w:val="both"/>
        <w:rPr>
          <w:rFonts w:cs="Nazanin"/>
          <w:lang w:bidi="fa-IR"/>
        </w:rPr>
      </w:pPr>
    </w:p>
    <w:p w14:paraId="4158C49D" w14:textId="6458B6C3" w:rsidR="00EA6166" w:rsidRPr="00EA6166" w:rsidRDefault="00EA6166" w:rsidP="00E237AF">
      <w:pPr>
        <w:spacing w:line="232" w:lineRule="auto"/>
        <w:jc w:val="both"/>
        <w:rPr>
          <w:rFonts w:cs="Nazanin"/>
          <w:lang w:bidi="fa-IR"/>
        </w:rPr>
      </w:pPr>
      <w:r w:rsidRPr="00EA6166">
        <w:rPr>
          <w:rFonts w:cs="Nazanin"/>
          <w:lang w:bidi="fa-IR"/>
        </w:rPr>
        <w:t xml:space="preserve">Nevertheless, the ability of sexual trafficking victims to seek justice at the international level faces significant structural limitations. First, the jurisdiction of international criminal courts is limited to specific crimes under defined circumstances, meaning that not all forms of sexual trafficking fall within their remit. Second, victim participation is often indirect and mediated through legal representatives, which may create a gap between the victims’ lived experience and the formal proceedings. Additionally, linguistic, cultural, and psychological barriers, particularly for women and child victims, may hinder their meaningful engagement in these processes </w:t>
      </w:r>
      <w:r w:rsidR="00CB0F24">
        <w:rPr>
          <w:rFonts w:cs="Nazanin"/>
          <w:lang w:bidi="fa-IR"/>
        </w:rPr>
        <w:t>[17].</w:t>
      </w:r>
    </w:p>
    <w:p w14:paraId="057B92A1" w14:textId="77777777" w:rsidR="00EA6166" w:rsidRPr="00EA6166" w:rsidRDefault="00EA6166" w:rsidP="00E237AF">
      <w:pPr>
        <w:spacing w:line="232" w:lineRule="auto"/>
        <w:jc w:val="both"/>
        <w:rPr>
          <w:rFonts w:cs="Nazanin"/>
          <w:lang w:bidi="fa-IR"/>
        </w:rPr>
      </w:pPr>
    </w:p>
    <w:p w14:paraId="70B4EAED" w14:textId="2C3BC5BA" w:rsidR="00EA6166" w:rsidRPr="00EA6166" w:rsidRDefault="00EA6166" w:rsidP="00E237AF">
      <w:pPr>
        <w:spacing w:line="232" w:lineRule="auto"/>
        <w:jc w:val="both"/>
        <w:rPr>
          <w:rFonts w:cs="Nazanin"/>
          <w:b/>
          <w:bCs/>
          <w:lang w:bidi="fa-IR"/>
        </w:rPr>
      </w:pPr>
      <w:r w:rsidRPr="00EA6166">
        <w:rPr>
          <w:rFonts w:cs="Nazanin"/>
          <w:b/>
          <w:bCs/>
          <w:lang w:bidi="fa-IR"/>
        </w:rPr>
        <w:t>4</w:t>
      </w:r>
      <w:r w:rsidRPr="00EA6166">
        <w:rPr>
          <w:rFonts w:cs="Nazanin"/>
          <w:b/>
          <w:bCs/>
          <w:lang w:bidi="fa-IR"/>
        </w:rPr>
        <w:t>.2 The Role of International and Regional Courts in Supporting Victims</w:t>
      </w:r>
    </w:p>
    <w:p w14:paraId="67A56807" w14:textId="77777777" w:rsidR="00EA6166" w:rsidRPr="00EA6166" w:rsidRDefault="00EA6166" w:rsidP="00E237AF">
      <w:pPr>
        <w:spacing w:line="232" w:lineRule="auto"/>
        <w:jc w:val="both"/>
        <w:rPr>
          <w:rFonts w:cs="Nazanin"/>
          <w:lang w:bidi="fa-IR"/>
        </w:rPr>
      </w:pPr>
    </w:p>
    <w:p w14:paraId="4F94BDF7" w14:textId="11D33D08" w:rsidR="00EA6166" w:rsidRPr="00EA6166" w:rsidRDefault="00EA6166" w:rsidP="00E237AF">
      <w:pPr>
        <w:spacing w:line="232" w:lineRule="auto"/>
        <w:jc w:val="both"/>
        <w:rPr>
          <w:rFonts w:cs="Nazanin"/>
          <w:lang w:bidi="fa-IR"/>
        </w:rPr>
      </w:pPr>
      <w:r w:rsidRPr="00EA6166">
        <w:rPr>
          <w:rFonts w:cs="Nazanin"/>
          <w:lang w:bidi="fa-IR"/>
        </w:rPr>
        <w:t xml:space="preserve">Although international and regional courts rarely exercise direct criminal jurisdiction over sexual trafficking, they play a crucial supportive and normative role in protecting victims. The European Court of Human Rights (ECtHR) provides a notable example of such influence. Through an expansive interpretation of the prohibitions against slavery and forced labor, the Court has obligated states to fulfill positive duties to prevent, investigate, prosecute, and support victims of sexual trafficking effectively. From this perspective, human trafficking is not merely an organized crime but a serious violation of fundamental human rights </w:t>
      </w:r>
      <w:r w:rsidR="00CB0F24">
        <w:rPr>
          <w:rFonts w:cs="Nazanin"/>
          <w:lang w:bidi="fa-IR"/>
        </w:rPr>
        <w:t>[18].</w:t>
      </w:r>
    </w:p>
    <w:p w14:paraId="18489C60" w14:textId="77777777" w:rsidR="00EA6166" w:rsidRPr="00EA6166" w:rsidRDefault="00EA6166" w:rsidP="00E237AF">
      <w:pPr>
        <w:spacing w:line="232" w:lineRule="auto"/>
        <w:jc w:val="both"/>
        <w:rPr>
          <w:rFonts w:cs="Nazanin"/>
          <w:lang w:bidi="fa-IR"/>
        </w:rPr>
      </w:pPr>
    </w:p>
    <w:p w14:paraId="34A3DB14" w14:textId="3662DB5F" w:rsidR="00EA6166" w:rsidRPr="00EA6166" w:rsidRDefault="00EA6166" w:rsidP="00E237AF">
      <w:pPr>
        <w:spacing w:line="232" w:lineRule="auto"/>
        <w:jc w:val="both"/>
        <w:rPr>
          <w:rFonts w:cs="Nazanin"/>
          <w:lang w:bidi="fa-IR"/>
        </w:rPr>
      </w:pPr>
      <w:r w:rsidRPr="00EA6166">
        <w:rPr>
          <w:rFonts w:cs="Nazanin"/>
          <w:lang w:bidi="fa-IR"/>
        </w:rPr>
        <w:t xml:space="preserve">The supportive role of these courts is primarily normative and binding for state obligations rather than directly punitive. Their judgments establish standards requiring states to implement mechanisms for victim identification, psychosocial support, and reparations. This approach is particularly critical for victims of sexual trafficking who often lack effective national protection, as regional justice mechanisms can partially compensate for gaps in international criminal justice and strengthen victim-centered approaches within domestic systems </w:t>
      </w:r>
      <w:r w:rsidR="00133D43">
        <w:rPr>
          <w:rFonts w:cs="Nazanin"/>
          <w:lang w:bidi="fa-IR"/>
        </w:rPr>
        <w:t>[19]</w:t>
      </w:r>
    </w:p>
    <w:p w14:paraId="0D185DB1" w14:textId="77777777" w:rsidR="00EA6166" w:rsidRPr="00EA6166" w:rsidRDefault="00EA6166" w:rsidP="00E237AF">
      <w:pPr>
        <w:spacing w:line="232" w:lineRule="auto"/>
        <w:jc w:val="both"/>
        <w:rPr>
          <w:rFonts w:cs="Nazanin"/>
          <w:lang w:bidi="fa-IR"/>
        </w:rPr>
      </w:pPr>
    </w:p>
    <w:p w14:paraId="7ACF1774" w14:textId="77777777" w:rsidR="00EA6166" w:rsidRPr="00EA6166" w:rsidRDefault="00EA6166" w:rsidP="00E237AF">
      <w:pPr>
        <w:spacing w:line="232" w:lineRule="auto"/>
        <w:jc w:val="both"/>
        <w:rPr>
          <w:rFonts w:cs="Nazanin"/>
          <w:lang w:bidi="fa-IR"/>
        </w:rPr>
      </w:pPr>
      <w:r w:rsidRPr="00EA6166">
        <w:rPr>
          <w:rFonts w:cs="Nazanin"/>
          <w:lang w:bidi="fa-IR"/>
        </w:rPr>
        <w:t>However, it should be noted that these courts lack direct enforcement tools for individual victim protection, and implementation of their judgments depends on state capacity and political will. Therefore, their impact is better understood at the level of policy and state obligations rather than immediate individual relief.</w:t>
      </w:r>
    </w:p>
    <w:p w14:paraId="75C3BA45" w14:textId="77777777" w:rsidR="00EA6166" w:rsidRPr="00EA6166" w:rsidRDefault="00EA6166" w:rsidP="00E237AF">
      <w:pPr>
        <w:spacing w:line="232" w:lineRule="auto"/>
        <w:jc w:val="both"/>
        <w:rPr>
          <w:rFonts w:cs="Nazanin"/>
          <w:lang w:bidi="fa-IR"/>
        </w:rPr>
      </w:pPr>
    </w:p>
    <w:p w14:paraId="70CDD017" w14:textId="586C4A75" w:rsidR="00EA6166" w:rsidRPr="00133D43" w:rsidRDefault="00EA6166" w:rsidP="00E237AF">
      <w:pPr>
        <w:spacing w:line="232" w:lineRule="auto"/>
        <w:jc w:val="both"/>
        <w:rPr>
          <w:rFonts w:cs="Nazanin"/>
          <w:b/>
          <w:bCs/>
          <w:lang w:bidi="fa-IR"/>
        </w:rPr>
      </w:pPr>
      <w:r w:rsidRPr="00133D43">
        <w:rPr>
          <w:rFonts w:cs="Nazanin"/>
          <w:b/>
          <w:bCs/>
          <w:lang w:bidi="fa-IR"/>
        </w:rPr>
        <w:t>4</w:t>
      </w:r>
      <w:r w:rsidRPr="00133D43">
        <w:rPr>
          <w:rFonts w:cs="Nazanin"/>
          <w:b/>
          <w:bCs/>
          <w:lang w:bidi="fa-IR"/>
        </w:rPr>
        <w:t>.3 Practical Limitations of International Criminal Justice for Sexual Trafficking Victims</w:t>
      </w:r>
    </w:p>
    <w:p w14:paraId="22B4F945" w14:textId="77777777" w:rsidR="00EA6166" w:rsidRPr="00EA6166" w:rsidRDefault="00EA6166" w:rsidP="00E237AF">
      <w:pPr>
        <w:spacing w:line="232" w:lineRule="auto"/>
        <w:jc w:val="both"/>
        <w:rPr>
          <w:rFonts w:cs="Nazanin"/>
          <w:lang w:bidi="fa-IR"/>
        </w:rPr>
      </w:pPr>
    </w:p>
    <w:p w14:paraId="13CB89BC" w14:textId="1BCE58E8" w:rsidR="00EA6166" w:rsidRPr="00EA6166" w:rsidRDefault="00EA6166" w:rsidP="00E237AF">
      <w:pPr>
        <w:spacing w:line="232" w:lineRule="auto"/>
        <w:jc w:val="both"/>
        <w:rPr>
          <w:rFonts w:cs="Nazanin"/>
          <w:lang w:bidi="fa-IR"/>
        </w:rPr>
      </w:pPr>
      <w:r w:rsidRPr="00EA6166">
        <w:rPr>
          <w:rFonts w:cs="Nazanin"/>
          <w:lang w:bidi="fa-IR"/>
        </w:rPr>
        <w:t xml:space="preserve">Despite normative advancements, international criminal justice faces serious practical constraints in protecting sexual trafficking victims. One of the most pressing limitations is the temporal and spatial gap between the commission of the crime and judicial proceedings. International processes are often lengthy, complex, and resource-intensive, which may not align with victims’ urgent needs, including psychological support, personal security, and social reintegration </w:t>
      </w:r>
      <w:r w:rsidR="00CB0F24">
        <w:rPr>
          <w:rFonts w:cs="Nazanin"/>
          <w:lang w:bidi="fa-IR"/>
        </w:rPr>
        <w:t>[15].</w:t>
      </w:r>
    </w:p>
    <w:p w14:paraId="026FB795" w14:textId="77777777" w:rsidR="00EA6166" w:rsidRPr="00EA6166" w:rsidRDefault="00EA6166" w:rsidP="00E237AF">
      <w:pPr>
        <w:spacing w:line="232" w:lineRule="auto"/>
        <w:jc w:val="both"/>
        <w:rPr>
          <w:rFonts w:cs="Nazanin"/>
          <w:lang w:bidi="fa-IR"/>
        </w:rPr>
      </w:pPr>
    </w:p>
    <w:p w14:paraId="12E29125" w14:textId="77777777" w:rsidR="00EA6166" w:rsidRPr="00EA6166" w:rsidRDefault="00EA6166" w:rsidP="00E237AF">
      <w:pPr>
        <w:spacing w:line="232" w:lineRule="auto"/>
        <w:jc w:val="both"/>
        <w:rPr>
          <w:rFonts w:cs="Nazanin"/>
          <w:lang w:bidi="fa-IR"/>
        </w:rPr>
      </w:pPr>
      <w:r w:rsidRPr="00EA6166">
        <w:rPr>
          <w:rFonts w:cs="Nazanin"/>
          <w:lang w:bidi="fa-IR"/>
        </w:rPr>
        <w:t>Another limitation is the predominant focus on the criminal responsibility of high-level perpetrators and organized structures. Consequently, many sexual trafficking cases occurring within local or transnational networks that are non-political in nature remain outside the scope of international judicial review. This situation can create a “justice gap” for victims, leaving them without recognition of their suffering at the international level (Bassiouni, 2006).</w:t>
      </w:r>
    </w:p>
    <w:p w14:paraId="18E6ECE5" w14:textId="77777777" w:rsidR="00EA6166" w:rsidRPr="00EA6166" w:rsidRDefault="00EA6166" w:rsidP="00E237AF">
      <w:pPr>
        <w:spacing w:line="232" w:lineRule="auto"/>
        <w:jc w:val="both"/>
        <w:rPr>
          <w:rFonts w:cs="Nazanin"/>
          <w:lang w:bidi="fa-IR"/>
        </w:rPr>
      </w:pPr>
    </w:p>
    <w:p w14:paraId="6E1ADD5D" w14:textId="37284F98" w:rsidR="00EA6166" w:rsidRPr="00EA6166" w:rsidRDefault="00EA6166" w:rsidP="00E237AF">
      <w:pPr>
        <w:spacing w:line="232" w:lineRule="auto"/>
        <w:jc w:val="both"/>
        <w:rPr>
          <w:rFonts w:cs="Nazanin"/>
          <w:lang w:bidi="fa-IR"/>
        </w:rPr>
      </w:pPr>
      <w:r w:rsidRPr="00EA6166">
        <w:rPr>
          <w:rFonts w:cs="Nazanin"/>
          <w:lang w:bidi="fa-IR"/>
        </w:rPr>
        <w:lastRenderedPageBreak/>
        <w:t xml:space="preserve">Moreover, evidentiary challenges in sexual trafficking cases—particularly where victims are threatened, stigmatized, or socially marginalized—pose substantial obstacles to effective participation. Fear of retaliation, mistrust of formal institutions, and prior experiences of secondary victimization all restrict victims’ engagement. These factors demonstrate that mere recognition of participatory rights in international legal instruments is insufficient without addressing the social and psychological realities of victims, which are essential for ensuring genuine victim-centered justice </w:t>
      </w:r>
      <w:r w:rsidR="00133D43">
        <w:rPr>
          <w:rFonts w:cs="Nazanin"/>
          <w:lang w:bidi="fa-IR"/>
        </w:rPr>
        <w:t>[19].</w:t>
      </w:r>
    </w:p>
    <w:p w14:paraId="23587479" w14:textId="77777777" w:rsidR="00EA6166" w:rsidRPr="00EA6166" w:rsidRDefault="00EA6166" w:rsidP="00E237AF">
      <w:pPr>
        <w:spacing w:line="232" w:lineRule="auto"/>
        <w:jc w:val="both"/>
        <w:rPr>
          <w:rFonts w:cs="Nazanin"/>
          <w:lang w:bidi="fa-IR"/>
        </w:rPr>
      </w:pPr>
    </w:p>
    <w:p w14:paraId="13790786" w14:textId="77777777" w:rsidR="00EA6166" w:rsidRPr="00EA6166" w:rsidRDefault="00EA6166" w:rsidP="00E237AF">
      <w:pPr>
        <w:spacing w:line="232" w:lineRule="auto"/>
        <w:jc w:val="both"/>
        <w:rPr>
          <w:rFonts w:cs="Nazanin"/>
          <w:lang w:bidi="fa-IR"/>
        </w:rPr>
      </w:pPr>
      <w:r w:rsidRPr="00EA6166">
        <w:rPr>
          <w:rFonts w:cs="Nazanin"/>
          <w:lang w:bidi="fa-IR"/>
        </w:rPr>
        <w:t>In summary, international criminal justice has taken important steps toward recognizing the position of sexual trafficking victims. Normative developments such as victim participation, regional court mandates, and human rights standards signal a gradual shift toward victim-centered justice. Nevertheless, jurisdictional, structural, and practical limitations continue to prevent full realization of justice for these victims at the international level. Effective operationalization of this system requires strengthening links between international criminal justice, national systems, and non-criminal support mechanisms, a goal that cannot be achieved without a realistic, integrated approach to victimization.</w:t>
      </w:r>
    </w:p>
    <w:p w14:paraId="4CD228F1" w14:textId="77777777" w:rsidR="00C132A7" w:rsidRPr="00C132A7" w:rsidRDefault="00C132A7" w:rsidP="00E237AF">
      <w:pPr>
        <w:spacing w:line="232" w:lineRule="auto"/>
        <w:jc w:val="both"/>
        <w:rPr>
          <w:rFonts w:cs="Nazanin"/>
          <w:lang w:bidi="fa-IR"/>
        </w:rPr>
      </w:pPr>
    </w:p>
    <w:p w14:paraId="12CDDD58" w14:textId="77777777" w:rsidR="00C132A7" w:rsidRPr="00C132A7" w:rsidRDefault="00C132A7" w:rsidP="00E237AF">
      <w:pPr>
        <w:spacing w:line="232" w:lineRule="auto"/>
        <w:jc w:val="both"/>
        <w:rPr>
          <w:rFonts w:cs="Nazanin"/>
          <w:lang w:bidi="fa-IR"/>
        </w:rPr>
      </w:pPr>
    </w:p>
    <w:p w14:paraId="7EB145C4" w14:textId="5CE6AB9D" w:rsidR="00C132A7" w:rsidRPr="00C132A7" w:rsidRDefault="00C132A7" w:rsidP="00E237AF">
      <w:pPr>
        <w:spacing w:line="232" w:lineRule="auto"/>
        <w:jc w:val="both"/>
        <w:rPr>
          <w:rFonts w:cs="Nazanin"/>
          <w:b/>
          <w:bCs/>
          <w:lang w:bidi="fa-IR"/>
        </w:rPr>
      </w:pPr>
      <w:r w:rsidRPr="00C132A7">
        <w:rPr>
          <w:rFonts w:cs="Nazanin"/>
          <w:b/>
          <w:bCs/>
          <w:lang w:bidi="fa-IR"/>
        </w:rPr>
        <w:t>5.</w:t>
      </w:r>
      <w:r w:rsidRPr="00C132A7">
        <w:rPr>
          <w:rFonts w:cs="Nazanin"/>
          <w:b/>
          <w:bCs/>
          <w:lang w:bidi="fa-IR"/>
        </w:rPr>
        <w:t>Practical Challenges in Supporting Victims of Sexual Trafficking</w:t>
      </w:r>
    </w:p>
    <w:p w14:paraId="71CE775F" w14:textId="77777777" w:rsidR="00C132A7" w:rsidRPr="00C132A7" w:rsidRDefault="00C132A7" w:rsidP="00E237AF">
      <w:pPr>
        <w:spacing w:line="232" w:lineRule="auto"/>
        <w:jc w:val="both"/>
        <w:rPr>
          <w:rFonts w:cs="Nazanin"/>
          <w:lang w:bidi="fa-IR"/>
        </w:rPr>
      </w:pPr>
    </w:p>
    <w:p w14:paraId="18C66B6E" w14:textId="348F918B" w:rsidR="00C132A7" w:rsidRPr="00C132A7" w:rsidRDefault="00C132A7" w:rsidP="00E237AF">
      <w:pPr>
        <w:spacing w:line="232" w:lineRule="auto"/>
        <w:jc w:val="both"/>
        <w:rPr>
          <w:rFonts w:cs="Nazanin"/>
          <w:b/>
          <w:bCs/>
          <w:lang w:bidi="fa-IR"/>
        </w:rPr>
      </w:pPr>
      <w:r>
        <w:rPr>
          <w:rFonts w:cs="Nazanin"/>
          <w:b/>
          <w:bCs/>
          <w:lang w:bidi="fa-IR"/>
        </w:rPr>
        <w:t>5</w:t>
      </w:r>
      <w:r w:rsidRPr="00C132A7">
        <w:rPr>
          <w:rFonts w:cs="Nazanin"/>
          <w:b/>
          <w:bCs/>
          <w:lang w:bidi="fa-IR"/>
        </w:rPr>
        <w:t>.1 Fear of Retaliation by Organized Crime Networks and Its Impact on Victim Support</w:t>
      </w:r>
    </w:p>
    <w:p w14:paraId="0F140E71" w14:textId="77777777" w:rsidR="00C132A7" w:rsidRPr="00C132A7" w:rsidRDefault="00C132A7" w:rsidP="00E237AF">
      <w:pPr>
        <w:spacing w:line="232" w:lineRule="auto"/>
        <w:jc w:val="both"/>
        <w:rPr>
          <w:rFonts w:cs="Nazanin"/>
          <w:lang w:bidi="fa-IR"/>
        </w:rPr>
      </w:pPr>
    </w:p>
    <w:p w14:paraId="0F7AB05D" w14:textId="77777777" w:rsidR="00C132A7" w:rsidRPr="00C132A7" w:rsidRDefault="00C132A7" w:rsidP="00E237AF">
      <w:pPr>
        <w:spacing w:line="232" w:lineRule="auto"/>
        <w:jc w:val="both"/>
        <w:rPr>
          <w:rFonts w:cs="Nazanin"/>
          <w:lang w:bidi="fa-IR"/>
        </w:rPr>
      </w:pPr>
      <w:r w:rsidRPr="00C132A7">
        <w:rPr>
          <w:rFonts w:cs="Nazanin"/>
          <w:lang w:bidi="fa-IR"/>
        </w:rPr>
        <w:t>One of the most fundamental obstacles to effective support for victims of sexual trafficking is their persistent and profound fear of retaliation by organized trafficking networks. Sexual trafficking is often perpetrated by transnational, hierarchical, and violence-based networks that employ threats, intimidation, physical violence, and exploitation of victims’ economic or emotional dependencies. In such contexts, victims— even after being rescued or formally identified—continue to perceive themselves as under significant threat, and this sense of insecurity drastically reduces their willingness to cooperate with judicial authorities (UNODC, 2015).</w:t>
      </w:r>
    </w:p>
    <w:p w14:paraId="70CC92CF" w14:textId="77777777" w:rsidR="00C132A7" w:rsidRPr="00C132A7" w:rsidRDefault="00C132A7" w:rsidP="00E237AF">
      <w:pPr>
        <w:spacing w:line="232" w:lineRule="auto"/>
        <w:jc w:val="both"/>
        <w:rPr>
          <w:rFonts w:cs="Nazanin"/>
          <w:lang w:bidi="fa-IR"/>
        </w:rPr>
      </w:pPr>
    </w:p>
    <w:p w14:paraId="732903C9" w14:textId="79E006A0" w:rsidR="00C132A7" w:rsidRPr="00C132A7" w:rsidRDefault="00C132A7" w:rsidP="00E237AF">
      <w:pPr>
        <w:spacing w:line="232" w:lineRule="auto"/>
        <w:jc w:val="both"/>
        <w:rPr>
          <w:rFonts w:cs="Nazanin"/>
          <w:lang w:bidi="fa-IR"/>
        </w:rPr>
      </w:pPr>
      <w:r w:rsidRPr="00C132A7">
        <w:rPr>
          <w:rFonts w:cs="Nazanin"/>
          <w:lang w:bidi="fa-IR"/>
        </w:rPr>
        <w:t xml:space="preserve">This fear extends beyond the individual victim to their family and close associates. Trafficking networks, particularly in countries of origin, frequently use threats against victims’ families as a means of control. Consequently, classic criminal justice approaches, which rely on victims’ testimony and active participation, are often ineffective in practice. From a victimological perspective, this situation creates a form of structural secondary victimization, as the criminal justice system expects active participation from the victim without providing adequate protective mechanisms </w:t>
      </w:r>
      <w:r w:rsidR="00133D43">
        <w:rPr>
          <w:rFonts w:cs="Nazanin"/>
          <w:lang w:bidi="fa-IR"/>
        </w:rPr>
        <w:t>[19].</w:t>
      </w:r>
    </w:p>
    <w:p w14:paraId="07832824" w14:textId="77777777" w:rsidR="00C132A7" w:rsidRPr="00C132A7" w:rsidRDefault="00C132A7" w:rsidP="00E237AF">
      <w:pPr>
        <w:spacing w:line="232" w:lineRule="auto"/>
        <w:jc w:val="both"/>
        <w:rPr>
          <w:rFonts w:cs="Nazanin"/>
          <w:lang w:bidi="fa-IR"/>
        </w:rPr>
      </w:pPr>
    </w:p>
    <w:p w14:paraId="4DA792C4" w14:textId="6457ED4C" w:rsidR="00C132A7" w:rsidRPr="00C132A7" w:rsidRDefault="00C132A7" w:rsidP="00E237AF">
      <w:pPr>
        <w:spacing w:line="232" w:lineRule="auto"/>
        <w:jc w:val="both"/>
        <w:rPr>
          <w:rFonts w:cs="Nazanin"/>
          <w:b/>
          <w:bCs/>
          <w:lang w:bidi="fa-IR"/>
        </w:rPr>
      </w:pPr>
      <w:r>
        <w:rPr>
          <w:rFonts w:cs="Nazanin"/>
          <w:b/>
          <w:bCs/>
          <w:lang w:bidi="fa-IR"/>
        </w:rPr>
        <w:t>5</w:t>
      </w:r>
      <w:r w:rsidRPr="00C132A7">
        <w:rPr>
          <w:rFonts w:cs="Nazanin"/>
          <w:b/>
          <w:bCs/>
          <w:lang w:bidi="fa-IR"/>
        </w:rPr>
        <w:t>.2 Residency and Immigration Challenges for Victims of Sexual Trafficking</w:t>
      </w:r>
    </w:p>
    <w:p w14:paraId="30B6510E" w14:textId="77777777" w:rsidR="00C132A7" w:rsidRPr="00C132A7" w:rsidRDefault="00C132A7" w:rsidP="00E237AF">
      <w:pPr>
        <w:spacing w:line="232" w:lineRule="auto"/>
        <w:jc w:val="both"/>
        <w:rPr>
          <w:rFonts w:cs="Nazanin"/>
          <w:lang w:bidi="fa-IR"/>
        </w:rPr>
      </w:pPr>
    </w:p>
    <w:p w14:paraId="5D50567C" w14:textId="77777777" w:rsidR="00C132A7" w:rsidRPr="00C132A7" w:rsidRDefault="00C132A7" w:rsidP="00E237AF">
      <w:pPr>
        <w:spacing w:line="232" w:lineRule="auto"/>
        <w:jc w:val="both"/>
        <w:rPr>
          <w:rFonts w:cs="Nazanin"/>
          <w:lang w:bidi="fa-IR"/>
        </w:rPr>
      </w:pPr>
      <w:r w:rsidRPr="00C132A7">
        <w:rPr>
          <w:rFonts w:cs="Nazanin"/>
          <w:lang w:bidi="fa-IR"/>
        </w:rPr>
        <w:t>Another significant challenge concerns the residency and immigration status of sexual trafficking victims, particularly in destination countries. A substantial portion of trafficking victims are undocumented migrants or individuals entering on temporary, fraudulent, or expired visas. This precarious legal status places them in a dual position: they are victims of a crime while simultaneously being exposed to administrative prosecution or deportation. Such a conflict effectively restricts victims’ access to criminal justice and social support (UNODC, 2015).</w:t>
      </w:r>
    </w:p>
    <w:p w14:paraId="6E12A910" w14:textId="77777777" w:rsidR="00C132A7" w:rsidRPr="00C132A7" w:rsidRDefault="00C132A7" w:rsidP="00E237AF">
      <w:pPr>
        <w:spacing w:line="232" w:lineRule="auto"/>
        <w:jc w:val="both"/>
        <w:rPr>
          <w:rFonts w:cs="Nazanin"/>
          <w:lang w:bidi="fa-IR"/>
        </w:rPr>
      </w:pPr>
    </w:p>
    <w:p w14:paraId="5CECB8BB" w14:textId="77777777" w:rsidR="00C132A7" w:rsidRPr="00C132A7" w:rsidRDefault="00C132A7" w:rsidP="00E237AF">
      <w:pPr>
        <w:spacing w:line="232" w:lineRule="auto"/>
        <w:jc w:val="both"/>
        <w:rPr>
          <w:rFonts w:cs="Nazanin"/>
          <w:lang w:bidi="fa-IR"/>
        </w:rPr>
      </w:pPr>
      <w:r w:rsidRPr="00C132A7">
        <w:rPr>
          <w:rFonts w:cs="Nazanin"/>
          <w:lang w:bidi="fa-IR"/>
        </w:rPr>
        <w:t>Although many legal systems formally recognize the principle of non-punishment for trafficking victims, its implementation often remains inconsistent. The fear of detention, deportation, or return to the country of origin—which is frequently accompanied by the risk of re-trafficking—discourages victims from approaching law enforcement or judicial authorities. From a victim-centered justice perspective, the lack of secure residency status renders support for sexual trafficking victims conditional and unstable, conflicting with the objectives outlined in international legal instruments (Gallagher, 2010).</w:t>
      </w:r>
    </w:p>
    <w:p w14:paraId="0077C9C2" w14:textId="77777777" w:rsidR="00C132A7" w:rsidRPr="00C132A7" w:rsidRDefault="00C132A7" w:rsidP="00E237AF">
      <w:pPr>
        <w:spacing w:line="232" w:lineRule="auto"/>
        <w:jc w:val="both"/>
        <w:rPr>
          <w:rFonts w:cs="Nazanin"/>
          <w:lang w:bidi="fa-IR"/>
        </w:rPr>
      </w:pPr>
    </w:p>
    <w:p w14:paraId="0E83D991" w14:textId="226C545A" w:rsidR="00C132A7" w:rsidRPr="00C132A7" w:rsidRDefault="00C132A7" w:rsidP="00E237AF">
      <w:pPr>
        <w:spacing w:line="232" w:lineRule="auto"/>
        <w:jc w:val="both"/>
        <w:rPr>
          <w:rFonts w:cs="Nazanin"/>
          <w:b/>
          <w:bCs/>
          <w:lang w:bidi="fa-IR"/>
        </w:rPr>
      </w:pPr>
      <w:r>
        <w:rPr>
          <w:rFonts w:cs="Nazanin"/>
          <w:b/>
          <w:bCs/>
          <w:lang w:bidi="fa-IR"/>
        </w:rPr>
        <w:t>5</w:t>
      </w:r>
      <w:r w:rsidRPr="00C132A7">
        <w:rPr>
          <w:rFonts w:cs="Nazanin"/>
          <w:b/>
          <w:bCs/>
          <w:lang w:bidi="fa-IR"/>
        </w:rPr>
        <w:t>.3 Divergent Legal Systems and Weak Judicial Cooperation</w:t>
      </w:r>
    </w:p>
    <w:p w14:paraId="733E4B18" w14:textId="77777777" w:rsidR="00C132A7" w:rsidRPr="00C132A7" w:rsidRDefault="00C132A7" w:rsidP="00E237AF">
      <w:pPr>
        <w:spacing w:line="232" w:lineRule="auto"/>
        <w:jc w:val="both"/>
        <w:rPr>
          <w:rFonts w:cs="Nazanin"/>
          <w:lang w:bidi="fa-IR"/>
        </w:rPr>
      </w:pPr>
    </w:p>
    <w:p w14:paraId="37D3BEA2" w14:textId="7866FC44" w:rsidR="00C132A7" w:rsidRPr="00C132A7" w:rsidRDefault="00C132A7" w:rsidP="00E237AF">
      <w:pPr>
        <w:spacing w:line="232" w:lineRule="auto"/>
        <w:jc w:val="both"/>
        <w:rPr>
          <w:rFonts w:cs="Nazanin"/>
          <w:lang w:bidi="fa-IR"/>
        </w:rPr>
      </w:pPr>
      <w:r w:rsidRPr="00C132A7">
        <w:rPr>
          <w:rFonts w:cs="Nazanin"/>
          <w:lang w:bidi="fa-IR"/>
        </w:rPr>
        <w:t xml:space="preserve">The transnational nature of sexual trafficking underscores the necessity of judicial cooperation among states; however, significant differences among legal systems represent a major barrier to effective victim support. Variations in definitions of human trafficking, criteria for victim identification, and national approaches to criminal and protective measures create a cycle of legal instability for victims. A victim recognized in one state may be considered merely an undocumented migrant in another </w:t>
      </w:r>
      <w:r w:rsidR="00133D43">
        <w:rPr>
          <w:rFonts w:cs="Nazanin"/>
          <w:lang w:bidi="fa-IR"/>
        </w:rPr>
        <w:t>[15].</w:t>
      </w:r>
    </w:p>
    <w:p w14:paraId="51452617" w14:textId="77777777" w:rsidR="00C132A7" w:rsidRPr="00C132A7" w:rsidRDefault="00C132A7" w:rsidP="00E237AF">
      <w:pPr>
        <w:spacing w:line="232" w:lineRule="auto"/>
        <w:jc w:val="both"/>
        <w:rPr>
          <w:rFonts w:cs="Nazanin"/>
          <w:lang w:bidi="fa-IR"/>
        </w:rPr>
      </w:pPr>
    </w:p>
    <w:p w14:paraId="64D32701" w14:textId="21E8BD6F" w:rsidR="00C132A7" w:rsidRPr="00C132A7" w:rsidRDefault="00C132A7" w:rsidP="00E237AF">
      <w:pPr>
        <w:spacing w:line="232" w:lineRule="auto"/>
        <w:jc w:val="both"/>
        <w:rPr>
          <w:rFonts w:cs="Nazanin"/>
          <w:lang w:bidi="fa-IR"/>
        </w:rPr>
      </w:pPr>
      <w:r w:rsidRPr="00C132A7">
        <w:rPr>
          <w:rFonts w:cs="Nazanin"/>
          <w:lang w:bidi="fa-IR"/>
        </w:rPr>
        <w:t xml:space="preserve">Weak judicial cooperation, particularly in areas such as information sharing, witness protection, and enforcement of judgments, exacerbates this problem. Often, victims must move between states to pursue their cases or access support services, which is not only psychologically taxing but also places them at renewed risk of trafficking or exploitation. This highlights that without genuine coordination among national legal systems, international criminal justice cannot effectively meet the needs of sexual trafficking victims </w:t>
      </w:r>
    </w:p>
    <w:p w14:paraId="138C4BB9" w14:textId="77777777" w:rsidR="00C132A7" w:rsidRPr="00C132A7" w:rsidRDefault="00C132A7" w:rsidP="00E237AF">
      <w:pPr>
        <w:spacing w:line="232" w:lineRule="auto"/>
        <w:jc w:val="both"/>
        <w:rPr>
          <w:rFonts w:cs="Nazanin"/>
          <w:lang w:bidi="fa-IR"/>
        </w:rPr>
      </w:pPr>
    </w:p>
    <w:p w14:paraId="44B70C09" w14:textId="05EDEBF6" w:rsidR="00C132A7" w:rsidRPr="00C132A7" w:rsidRDefault="00C132A7" w:rsidP="00E237AF">
      <w:pPr>
        <w:spacing w:line="232" w:lineRule="auto"/>
        <w:jc w:val="both"/>
        <w:rPr>
          <w:rFonts w:cs="Nazanin"/>
          <w:b/>
          <w:bCs/>
          <w:lang w:bidi="fa-IR"/>
        </w:rPr>
      </w:pPr>
      <w:r>
        <w:rPr>
          <w:rFonts w:cs="Nazanin"/>
          <w:b/>
          <w:bCs/>
          <w:lang w:bidi="fa-IR"/>
        </w:rPr>
        <w:lastRenderedPageBreak/>
        <w:t>5</w:t>
      </w:r>
      <w:r w:rsidRPr="00C132A7">
        <w:rPr>
          <w:rFonts w:cs="Nazanin"/>
          <w:b/>
          <w:bCs/>
          <w:lang w:bidi="fa-IR"/>
        </w:rPr>
        <w:t>.4 The Gap Between International Standards and National Implementation</w:t>
      </w:r>
    </w:p>
    <w:p w14:paraId="1AB9E918" w14:textId="77777777" w:rsidR="000B200C" w:rsidRDefault="000B200C" w:rsidP="00E237AF">
      <w:pPr>
        <w:spacing w:line="232" w:lineRule="auto"/>
        <w:jc w:val="both"/>
        <w:rPr>
          <w:b/>
          <w:bCs/>
        </w:rPr>
      </w:pPr>
      <w:r>
        <w:rPr>
          <w:b/>
          <w:bCs/>
        </w:rPr>
        <w:t>Paper Preparation</w:t>
      </w:r>
    </w:p>
    <w:p w14:paraId="54A77F02" w14:textId="77777777" w:rsidR="00C132A7" w:rsidRPr="00C132A7" w:rsidRDefault="00C132A7" w:rsidP="00E237AF">
      <w:pPr>
        <w:spacing w:line="232" w:lineRule="auto"/>
        <w:jc w:val="both"/>
      </w:pPr>
      <w:r w:rsidRPr="00C132A7">
        <w:t>A key practical challenge in supporting sexual trafficking victims is the significant gap between international obligations and national implementation. Instruments such as the Protocol to Prevent, Suppress, and Punish Trafficking in Persons, Especially Women and Children (Palermo Protocol) provide relatively comprehensive standards for victim support, including medical and psychological care, secure housing, and access to reparations. However, implementation depends heavily on state institutional capacity, political will, and financial resources (UNODC, 2015).</w:t>
      </w:r>
    </w:p>
    <w:p w14:paraId="38C05C26" w14:textId="77777777" w:rsidR="00C132A7" w:rsidRPr="00C132A7" w:rsidRDefault="00C132A7" w:rsidP="00E237AF">
      <w:pPr>
        <w:spacing w:line="232" w:lineRule="auto"/>
        <w:jc w:val="both"/>
      </w:pPr>
    </w:p>
    <w:p w14:paraId="469BF146" w14:textId="78B8181F" w:rsidR="00C132A7" w:rsidRPr="00C132A7" w:rsidRDefault="00C132A7" w:rsidP="00133D43">
      <w:pPr>
        <w:spacing w:line="232" w:lineRule="auto"/>
        <w:jc w:val="both"/>
      </w:pPr>
      <w:r w:rsidRPr="00C132A7">
        <w:t xml:space="preserve">In many countries, support for victims is reduced to limited, short-term, and often symbolic programs. Lack of specialized training for judicial officers, absence of independent protective institutions, and the unavailability of comprehensive reparation schemes mean that international standards rarely translate into effective domestic practice. This implementation gap not only undermines victims’ trust in the justice system but also contributes to the continuation of trafficking cycles and repeated victimization </w:t>
      </w:r>
    </w:p>
    <w:p w14:paraId="5D475DAD" w14:textId="77777777" w:rsidR="00C132A7" w:rsidRDefault="00C132A7" w:rsidP="00E237AF">
      <w:pPr>
        <w:spacing w:line="230" w:lineRule="auto"/>
        <w:jc w:val="both"/>
      </w:pPr>
    </w:p>
    <w:p w14:paraId="15E1A738" w14:textId="7C0F4357" w:rsidR="00C132A7" w:rsidRPr="007543D7" w:rsidRDefault="007543D7" w:rsidP="00E237AF">
      <w:pPr>
        <w:spacing w:line="230" w:lineRule="auto"/>
        <w:jc w:val="both"/>
        <w:rPr>
          <w:b/>
          <w:bCs/>
        </w:rPr>
      </w:pPr>
      <w:r w:rsidRPr="007543D7">
        <w:rPr>
          <w:b/>
          <w:bCs/>
        </w:rPr>
        <w:t>6.</w:t>
      </w:r>
      <w:r w:rsidR="00C132A7" w:rsidRPr="007543D7">
        <w:rPr>
          <w:b/>
          <w:bCs/>
        </w:rPr>
        <w:t>Victim-Centered Strategies in Addressing Sexual Trafficking</w:t>
      </w:r>
    </w:p>
    <w:p w14:paraId="71B12FBA" w14:textId="51789698" w:rsidR="00C132A7" w:rsidRPr="007543D7" w:rsidRDefault="007543D7" w:rsidP="00E237AF">
      <w:pPr>
        <w:spacing w:line="230" w:lineRule="auto"/>
        <w:jc w:val="both"/>
        <w:rPr>
          <w:b/>
          <w:bCs/>
        </w:rPr>
      </w:pPr>
      <w:r w:rsidRPr="007543D7">
        <w:rPr>
          <w:b/>
          <w:bCs/>
        </w:rPr>
        <w:t>6</w:t>
      </w:r>
      <w:r w:rsidR="00C132A7" w:rsidRPr="007543D7">
        <w:rPr>
          <w:b/>
          <w:bCs/>
        </w:rPr>
        <w:t>.1 Victim-Centered Approach in Criminal Justice Policy</w:t>
      </w:r>
    </w:p>
    <w:p w14:paraId="3580E9B5" w14:textId="77777777" w:rsidR="00C132A7" w:rsidRDefault="00C132A7" w:rsidP="00E237AF">
      <w:pPr>
        <w:spacing w:line="230" w:lineRule="auto"/>
        <w:jc w:val="both"/>
      </w:pPr>
    </w:p>
    <w:p w14:paraId="2D929767" w14:textId="77777777" w:rsidR="00C132A7" w:rsidRDefault="00C132A7" w:rsidP="00E237AF">
      <w:pPr>
        <w:spacing w:line="230" w:lineRule="auto"/>
        <w:jc w:val="both"/>
      </w:pPr>
      <w:r>
        <w:t>The victim-centered approach in criminal justice policy represents both a theoretical and practical response to the inefficiency of traditional criminal justice models in supporting victims of serious and organized crimes, including sexual trafficking. In the classical model, the primary focus of the justice system is on crime detection, prosecution, and punishment, while the victim is often reduced to the role of a witness or a source of evidence. In contrast, the victim-centered approach emphasizes recognizing the victim as a rights-holder with independent needs, harms, and claims, requiring criminal justice policy to place the protection, rehabilitation, and human dignity of the victim at the center of decision-making (UNODC, 2015).</w:t>
      </w:r>
    </w:p>
    <w:p w14:paraId="6BC70B4E" w14:textId="77777777" w:rsidR="00C132A7" w:rsidRDefault="00C132A7" w:rsidP="00E237AF">
      <w:pPr>
        <w:spacing w:line="230" w:lineRule="auto"/>
        <w:jc w:val="both"/>
      </w:pPr>
    </w:p>
    <w:p w14:paraId="4E0994B7" w14:textId="77777777" w:rsidR="00C132A7" w:rsidRDefault="00C132A7" w:rsidP="00E237AF">
      <w:pPr>
        <w:spacing w:line="230" w:lineRule="auto"/>
        <w:jc w:val="both"/>
      </w:pPr>
      <w:r>
        <w:t>In the context of sexual trafficking, adopting a victim-centered approach necessitates redefining the objectives of criminal intervention. The goal is not solely to convict traffickers, but also to ensure that the justice process itself does not become a source of secondary victimization. This approach requires adherence to principles such as informed consent, confidentiality, security, and non-discrimination from the initial identification of the victim through the conclusion of the judicial process. Within this framework, the victim’s cooperation with the justice system should not be conditioned on access to essential support, as such conditionality conflicts with the psychological and social realities of sexual trafficking survivors (Gallagher, 2010).</w:t>
      </w:r>
    </w:p>
    <w:p w14:paraId="609B012D" w14:textId="77777777" w:rsidR="00C132A7" w:rsidRDefault="00C132A7" w:rsidP="00E237AF">
      <w:pPr>
        <w:spacing w:line="230" w:lineRule="auto"/>
        <w:jc w:val="both"/>
      </w:pPr>
    </w:p>
    <w:p w14:paraId="35890D3D" w14:textId="2C5D5113" w:rsidR="00C132A7" w:rsidRPr="007543D7" w:rsidRDefault="007543D7" w:rsidP="00E237AF">
      <w:pPr>
        <w:spacing w:line="230" w:lineRule="auto"/>
        <w:jc w:val="both"/>
        <w:rPr>
          <w:b/>
          <w:bCs/>
        </w:rPr>
      </w:pPr>
      <w:r w:rsidRPr="007543D7">
        <w:rPr>
          <w:b/>
          <w:bCs/>
        </w:rPr>
        <w:t>6</w:t>
      </w:r>
      <w:r w:rsidR="00C132A7" w:rsidRPr="007543D7">
        <w:rPr>
          <w:b/>
          <w:bCs/>
        </w:rPr>
        <w:t>.2 Strengthening Restorative Justice in Sexual Trafficking Cases</w:t>
      </w:r>
    </w:p>
    <w:p w14:paraId="65CDBA98" w14:textId="77777777" w:rsidR="00C132A7" w:rsidRDefault="00C132A7" w:rsidP="00E237AF">
      <w:pPr>
        <w:spacing w:line="230" w:lineRule="auto"/>
        <w:jc w:val="both"/>
      </w:pPr>
    </w:p>
    <w:p w14:paraId="207C4677" w14:textId="77777777" w:rsidR="00C132A7" w:rsidRDefault="00C132A7" w:rsidP="00E237AF">
      <w:pPr>
        <w:spacing w:line="230" w:lineRule="auto"/>
        <w:jc w:val="both"/>
      </w:pPr>
      <w:r>
        <w:t>Restorative justice, as a complement to traditional criminal justice, offers significant potential to address the needs of sexual trafficking victims. Although in cases of severe and organized crimes, the full application of classical restorative justice mechanisms may be limited, its foundational principles—harm repair, restoration of victim dignity, and active victim participation—can guide criminal justice policy. In this approach, the focus shifts from “crime” to “harm,” treating the victim not merely as a witness but as an individual with specific rights and experiences of trauma (UNODC, 2015).</w:t>
      </w:r>
    </w:p>
    <w:p w14:paraId="5AA816A0" w14:textId="77777777" w:rsidR="00C132A7" w:rsidRDefault="00C132A7" w:rsidP="00E237AF">
      <w:pPr>
        <w:spacing w:line="230" w:lineRule="auto"/>
        <w:jc w:val="both"/>
      </w:pPr>
    </w:p>
    <w:p w14:paraId="7D78D854" w14:textId="77777777" w:rsidR="00C132A7" w:rsidRDefault="00C132A7" w:rsidP="00E237AF">
      <w:pPr>
        <w:spacing w:line="230" w:lineRule="auto"/>
        <w:jc w:val="both"/>
      </w:pPr>
      <w:r>
        <w:t>In sexual trafficking cases, restorative justice is often realized not through direct confrontation between victim and perpetrator, but through reparations programs, psychological support, social empowerment, and economic rehabilitation. Such mechanisms can reduce the long-term impacts of victimization and facilitate victims’ reintegration into normal life. From a victimological perspective, neglecting restorative dimensions—even when severe sentences are imposed on offenders—represents a failure of justice to respond effectively to the real suffering of victims (Gallagher, 2010).</w:t>
      </w:r>
    </w:p>
    <w:p w14:paraId="20101769" w14:textId="77777777" w:rsidR="00C132A7" w:rsidRDefault="00C132A7" w:rsidP="00E237AF">
      <w:pPr>
        <w:spacing w:line="230" w:lineRule="auto"/>
        <w:jc w:val="both"/>
      </w:pPr>
    </w:p>
    <w:p w14:paraId="245EEB97" w14:textId="531861AC" w:rsidR="00C132A7" w:rsidRPr="007543D7" w:rsidRDefault="007543D7" w:rsidP="00E237AF">
      <w:pPr>
        <w:spacing w:line="230" w:lineRule="auto"/>
        <w:jc w:val="both"/>
        <w:rPr>
          <w:b/>
          <w:bCs/>
        </w:rPr>
      </w:pPr>
      <w:r w:rsidRPr="007543D7">
        <w:rPr>
          <w:b/>
          <w:bCs/>
        </w:rPr>
        <w:t>6</w:t>
      </w:r>
      <w:r w:rsidR="00C132A7" w:rsidRPr="007543D7">
        <w:rPr>
          <w:b/>
          <w:bCs/>
        </w:rPr>
        <w:t>.3 Establishing Transnational Support Mechanisms for Victims</w:t>
      </w:r>
    </w:p>
    <w:p w14:paraId="6880CE87" w14:textId="77777777" w:rsidR="00C132A7" w:rsidRDefault="00C132A7" w:rsidP="00E237AF">
      <w:pPr>
        <w:spacing w:line="230" w:lineRule="auto"/>
        <w:jc w:val="both"/>
      </w:pPr>
    </w:p>
    <w:p w14:paraId="3080069B" w14:textId="77777777" w:rsidR="00C132A7" w:rsidRDefault="00C132A7" w:rsidP="00E237AF">
      <w:pPr>
        <w:spacing w:line="230" w:lineRule="auto"/>
        <w:jc w:val="both"/>
      </w:pPr>
      <w:r>
        <w:t>The transnational nature of sexual trafficking necessitates that victim support extends beyond national borders. Establishing transnational support mechanisms, including networks of safe shelters, access to free legal counsel, and specialized psychological services, is a fundamental pillar of a victim-centered approach. These mechanisms should be designed so that victims, regardless of nationality or residency status, can access minimum and standardized protections (UNODC, 2015).</w:t>
      </w:r>
    </w:p>
    <w:p w14:paraId="3A8A41EC" w14:textId="77777777" w:rsidR="00C132A7" w:rsidRDefault="00C132A7" w:rsidP="00E237AF">
      <w:pPr>
        <w:spacing w:line="230" w:lineRule="auto"/>
        <w:jc w:val="both"/>
      </w:pPr>
    </w:p>
    <w:p w14:paraId="650FDDDD" w14:textId="77777777" w:rsidR="00C132A7" w:rsidRDefault="00C132A7" w:rsidP="00E237AF">
      <w:pPr>
        <w:spacing w:line="230" w:lineRule="auto"/>
        <w:jc w:val="both"/>
      </w:pPr>
      <w:r>
        <w:t xml:space="preserve">Transnational safe shelters play a critical role in providing immediate security and preventing re-trafficking or retaliation by organized crime networks. Access to independent and free legal representation ensures that victims can effectively assert their rights in judicial and administrative processes. Specialized psychological support is essential to mitigate the effects of complex trauma associated with sexual trafficking, including post-traumatic stress, shame, </w:t>
      </w:r>
      <w:r>
        <w:lastRenderedPageBreak/>
        <w:t>and social stigma. Without these mechanisms, even advanced legal frameworks can result in formalistic and ineffective victim protection (Gallagher, 2010).</w:t>
      </w:r>
    </w:p>
    <w:p w14:paraId="2CBF4D0A" w14:textId="77777777" w:rsidR="00C132A7" w:rsidRDefault="00C132A7" w:rsidP="00E237AF">
      <w:pPr>
        <w:spacing w:line="230" w:lineRule="auto"/>
        <w:jc w:val="both"/>
      </w:pPr>
    </w:p>
    <w:p w14:paraId="41FB45BC" w14:textId="1CC3606D" w:rsidR="00C132A7" w:rsidRPr="007543D7" w:rsidRDefault="007543D7" w:rsidP="00E237AF">
      <w:pPr>
        <w:spacing w:line="230" w:lineRule="auto"/>
        <w:jc w:val="both"/>
        <w:rPr>
          <w:b/>
          <w:bCs/>
        </w:rPr>
      </w:pPr>
      <w:r w:rsidRPr="007543D7">
        <w:rPr>
          <w:b/>
          <w:bCs/>
        </w:rPr>
        <w:t>6</w:t>
      </w:r>
      <w:r w:rsidR="00C132A7" w:rsidRPr="007543D7">
        <w:rPr>
          <w:b/>
          <w:bCs/>
        </w:rPr>
        <w:t>.4 Victimology-Oriented Training for Police, Judges, and Judicial Officers</w:t>
      </w:r>
    </w:p>
    <w:p w14:paraId="5FAF139D" w14:textId="77777777" w:rsidR="00C132A7" w:rsidRDefault="00C132A7" w:rsidP="00E237AF">
      <w:pPr>
        <w:spacing w:line="230" w:lineRule="auto"/>
        <w:jc w:val="both"/>
      </w:pPr>
    </w:p>
    <w:p w14:paraId="5A905177" w14:textId="77777777" w:rsidR="00C132A7" w:rsidRDefault="00C132A7" w:rsidP="00E237AF">
      <w:pPr>
        <w:spacing w:line="230" w:lineRule="auto"/>
        <w:jc w:val="both"/>
      </w:pPr>
      <w:r>
        <w:t>A precondition for implementing a victim-centered approach is specialized training for police, judges, and other judicial officers focused on victimology. Many practical failures in supporting sexual trafficking victims stem from a lack of awareness of the specific characteristics of this group. Treating victims primarily through a security or migration lens can lead to secondary victimization and erode trust in the justice system (UNODC, 2015).</w:t>
      </w:r>
    </w:p>
    <w:p w14:paraId="6D921D7E" w14:textId="77777777" w:rsidR="00C132A7" w:rsidRDefault="00C132A7" w:rsidP="00E237AF">
      <w:pPr>
        <w:spacing w:line="230" w:lineRule="auto"/>
        <w:jc w:val="both"/>
      </w:pPr>
    </w:p>
    <w:p w14:paraId="19824DC2" w14:textId="77777777" w:rsidR="00C132A7" w:rsidRDefault="00C132A7" w:rsidP="00E237AF">
      <w:pPr>
        <w:spacing w:line="230" w:lineRule="auto"/>
        <w:jc w:val="both"/>
      </w:pPr>
      <w:r>
        <w:t>Victim-centered training should include knowledge of psychological trauma, gender sensitivities, non-harmful interview techniques, and respect for human dignity. Judges familiar with the complex dynamics of sexual trafficking can make decisions that are consistent with criminal justice goals while safeguarding victims’ interests. In this framework, continuous and interdisciplinary training for police, judges, and judicial officers is not an ancillary measure, but an integral component of effective criminal justice policy against sexual trafficking (Gallagher, 2010).</w:t>
      </w:r>
    </w:p>
    <w:p w14:paraId="055EDD4C" w14:textId="77777777" w:rsidR="00C132A7" w:rsidRDefault="00C132A7" w:rsidP="00E237AF">
      <w:pPr>
        <w:spacing w:line="230" w:lineRule="auto"/>
        <w:jc w:val="both"/>
        <w:rPr>
          <w:rtl/>
          <w:lang w:bidi="fa-IR"/>
        </w:rPr>
      </w:pPr>
    </w:p>
    <w:p w14:paraId="235C7119" w14:textId="77777777" w:rsidR="00C132A7" w:rsidRDefault="00C132A7" w:rsidP="00E237AF">
      <w:pPr>
        <w:spacing w:line="230" w:lineRule="auto"/>
        <w:jc w:val="both"/>
        <w:rPr>
          <w:rtl/>
        </w:rPr>
      </w:pPr>
      <w:r>
        <w:t>Victim-centered strategies demonstrate that effective combat against sexual trafficking cannot be achieved solely through harsher penalties or expanded coercive instruments. Implementing a victim-centered criminal justice approach, strengthening restorative justice, establishing transnational support mechanisms, and providing specialized training for justice system actors collectively form a coherent set of measures. These measures can reduce the gap between legal commitments and the realities of victimization. Without such an approach, both international and national criminal justice systems remain at risk of overlooking the suffering of sexual trafficking victims and failing to fully achieve their protective objectives.</w:t>
      </w:r>
    </w:p>
    <w:p w14:paraId="7315D7D2" w14:textId="77777777" w:rsidR="00EC4F48" w:rsidRDefault="00EC4F48" w:rsidP="00E237AF">
      <w:pPr>
        <w:spacing w:line="230" w:lineRule="auto"/>
        <w:jc w:val="both"/>
      </w:pPr>
    </w:p>
    <w:p w14:paraId="68B37593" w14:textId="77777777" w:rsidR="00EC4F48" w:rsidRPr="00EC4F48" w:rsidRDefault="00EC4F48" w:rsidP="00EC4F48">
      <w:pPr>
        <w:spacing w:line="230" w:lineRule="auto"/>
        <w:jc w:val="both"/>
      </w:pPr>
      <w:r w:rsidRPr="00EC4F48">
        <w:rPr>
          <w:b/>
          <w:bCs/>
        </w:rPr>
        <w:t>Conclusion</w:t>
      </w:r>
    </w:p>
    <w:p w14:paraId="47B276D9" w14:textId="77777777" w:rsidR="00EC4F48" w:rsidRPr="00EC4F48" w:rsidRDefault="00EC4F48" w:rsidP="00EC4F48">
      <w:pPr>
        <w:spacing w:line="230" w:lineRule="auto"/>
        <w:jc w:val="both"/>
      </w:pPr>
      <w:r w:rsidRPr="00EC4F48">
        <w:t>The findings of this study demonstrate that sexual trafficking cannot be adequately understood or addressed solely as a criminal or security-related phenomenon. Rather, it constitutes a complex, multi-layered, and inherently transnational form of victimization that requires a fundamental reorientation of criminal justice policy toward the needs, rights, and dignity of victims. Accordingly, this article set out to examine the position of victims of sexual trafficking within the framework of transnational criminal law and international criminal justice, while critically assessing the capacity of victim-centered and restorative justice approaches to remedy the structural shortcomings of prevailing offender-centered models. On the basis of the descriptive-analytical analysis conducted, it can be concluded that the research objectives have been successfully achieved and that the core research questions have been answered in a coherent and systematic manner.</w:t>
      </w:r>
    </w:p>
    <w:p w14:paraId="248632A2" w14:textId="77777777" w:rsidR="00EC4F48" w:rsidRPr="00EC4F48" w:rsidRDefault="00EC4F48" w:rsidP="00EC4F48">
      <w:pPr>
        <w:spacing w:line="230" w:lineRule="auto"/>
        <w:jc w:val="both"/>
      </w:pPr>
      <w:r w:rsidRPr="00EC4F48">
        <w:t>More specifically, the study aimed to (1) clarify the conceptual foundations of a victim-centered approach in the context of sexual trafficking, (2) identify the principal legal and practical challenges faced by victims under existing criminal justice frameworks, (3) evaluate the relevance of restorative justice principles for addressing the long-term consequences of trafficking, and (4) propose a policy-oriented framework aligned with international legal norms and victimological insights. The analysis undertaken across the various sections of the article confirms that these objectives have been met. By integrating victimology, transnational criminal law, and international human rights standards, the article provides a comprehensive analytical framework capable of explaining why current responses to sexual trafficking remain insufficient from a victim-centered perspective.</w:t>
      </w:r>
    </w:p>
    <w:p w14:paraId="4B51357C" w14:textId="77777777" w:rsidR="00EC4F48" w:rsidRPr="00EC4F48" w:rsidRDefault="00EC4F48" w:rsidP="00EC4F48">
      <w:pPr>
        <w:spacing w:line="230" w:lineRule="auto"/>
        <w:jc w:val="both"/>
      </w:pPr>
      <w:r w:rsidRPr="00EC4F48">
        <w:t>The primary hypothesis of the research—that the lack of institutionalized victim-centered frameworks in responses to sexual trafficking perpetuates both primary and secondary victimization—is strongly supported by the findings. The dominance of offender-centered and security-oriented approaches within national and transnational justice systems has resulted in the marginalization of victims, who are frequently treated as mere witnesses, sources of evidence, or irregular migrants rather than as autonomous rights-holders. This structural imbalance not only fails to address the profound harms suffered by victims but, in many cases, actively contributes to secondary victimization through detention, stigmatization, coercive interrogation practices, and conditional access to support services. Consequently, the hypothesis that current justice mechanisms inadvertently reproduce cycles of harm and vulnerability is confirmed.</w:t>
      </w:r>
    </w:p>
    <w:p w14:paraId="057DBE93" w14:textId="77777777" w:rsidR="00EC4F48" w:rsidRPr="00EC4F48" w:rsidRDefault="00EC4F48" w:rsidP="00EC4F48">
      <w:pPr>
        <w:spacing w:line="230" w:lineRule="auto"/>
        <w:jc w:val="both"/>
      </w:pPr>
      <w:r w:rsidRPr="00EC4F48">
        <w:t>In addition, the secondary hypothesis—that the integration of victim-centered strategies and restorative justice mechanisms, independent of victims’ cooperation with prosecutorial processes, can significantly improve victims’ legal, psychological, and social outcomes—is likewise affirmed. The analysis of international instruments, comparative practices, and victimological literature indicates that when protection, rehabilitation, and empowerment are decoupled from evidentiary utility, victims are more likely to regain trust in justice institutions, achieve psychological stabilization, and avoid re-victimization. Restorative justice, understood not as direct confrontation with perpetrators but as a framework for harm repair, reparations, and social reintegration, emerges as a particularly valuable complement to traditional criminal justice responses in cases of sexual trafficking.</w:t>
      </w:r>
    </w:p>
    <w:p w14:paraId="4404CFCA" w14:textId="77777777" w:rsidR="00EC4F48" w:rsidRPr="00EC4F48" w:rsidRDefault="00EC4F48" w:rsidP="00EC4F48">
      <w:pPr>
        <w:spacing w:line="230" w:lineRule="auto"/>
        <w:jc w:val="both"/>
      </w:pPr>
      <w:r w:rsidRPr="00EC4F48">
        <w:t xml:space="preserve">When situated within the existing body of scholarship, the findings of this study are broadly consistent with prior victim-centered analyses advanced by scholars such as Goodey, Gallagher, and Davis. However, this article extends the literature by embedding victim-centered reasoning more explicitly within the structure of transnational criminal law and international criminal justice. Rather than treating victim protection as a peripheral humanitarian concern, the </w:t>
      </w:r>
      <w:r w:rsidRPr="00EC4F48">
        <w:lastRenderedPageBreak/>
        <w:t>study conceptualizes it as a central criterion for evaluating the legitimacy and effectiveness of criminal justice systems. In doing so, it bridges a critical gap in the literature between normative international obligations and their fragmented implementation at the national level.</w:t>
      </w:r>
    </w:p>
    <w:p w14:paraId="07A44FAE" w14:textId="77777777" w:rsidR="00EC4F48" w:rsidRPr="00EC4F48" w:rsidRDefault="00EC4F48" w:rsidP="00EC4F48">
      <w:pPr>
        <w:spacing w:line="230" w:lineRule="auto"/>
        <w:jc w:val="both"/>
      </w:pPr>
      <w:r w:rsidRPr="00EC4F48">
        <w:t>From the author’s analytical perspective, one of the most significant conclusions of this research is that the persistent failure of anti-trafficking policies is not primarily attributable to the absence of legal norms or punitive mechanisms. Instead, it stems from a deeply entrenched instrumental view of victims within criminal justice processes. As long as victims of sexual trafficking are valued predominantly for their contribution to prosecutions, justice systems will continue to fall short of their protective and restorative responsibilities. Genuine justice in this context requires that criminal proceedings themselves function as mechanisms of safety, recognition, and dignity restoration, rather than as additional sources of fear, exclusion, or symbolic violence.</w:t>
      </w:r>
    </w:p>
    <w:p w14:paraId="45916AC7" w14:textId="77777777" w:rsidR="00EC4F48" w:rsidRPr="00EC4F48" w:rsidRDefault="00EC4F48" w:rsidP="00EC4F48">
      <w:pPr>
        <w:spacing w:line="230" w:lineRule="auto"/>
        <w:jc w:val="both"/>
      </w:pPr>
      <w:r w:rsidRPr="00EC4F48">
        <w:t>The overarching conclusion of this article is that a victim-centered approach should be regarded not as an optional policy preference but as a normative and functional necessity within transnational criminal law. Such an approach enhances the coherence of criminal justice responses by aligning the prosecution of offenders with the protection of victims, thereby reinforcing both the moral legitimacy and the practical effectiveness of anti-trafficking strategies. Without this recalibration, criminal justice systems risk perpetuating structural violence and undermining public confidence in their capacity to deliver meaningful justice.</w:t>
      </w:r>
    </w:p>
    <w:p w14:paraId="76BA2058" w14:textId="77777777" w:rsidR="00EC4F48" w:rsidRPr="00EC4F48" w:rsidRDefault="00EC4F48" w:rsidP="00EC4F48">
      <w:pPr>
        <w:spacing w:line="230" w:lineRule="auto"/>
        <w:jc w:val="both"/>
      </w:pPr>
      <w:r w:rsidRPr="00EC4F48">
        <w:t>Based on the findings and analytical conclusions of the study, the following specialized and practice-oriented recommendations are proposed:</w:t>
      </w:r>
    </w:p>
    <w:p w14:paraId="5D77B7D1" w14:textId="77777777" w:rsidR="00EC4F48" w:rsidRPr="00EC4F48" w:rsidRDefault="00EC4F48" w:rsidP="00EC4F48">
      <w:pPr>
        <w:numPr>
          <w:ilvl w:val="0"/>
          <w:numId w:val="19"/>
        </w:numPr>
        <w:spacing w:line="230" w:lineRule="auto"/>
        <w:jc w:val="both"/>
      </w:pPr>
      <w:r w:rsidRPr="00EC4F48">
        <w:rPr>
          <w:b/>
          <w:bCs/>
        </w:rPr>
        <w:t>Institutionalization of victim identification and protection independent of immigration status</w:t>
      </w:r>
      <w:r w:rsidRPr="00EC4F48">
        <w:t>: Criminal justice systems should adopt binding mechanisms ensuring that the identification of sexual trafficking victims and the provision of legal, psychological, and social support are entirely independent of victims’ residency status or willingness to cooperate with law enforcement authorities. This requires the harmonization of domestic laws with the principle of non-punishment enshrined in international instruments and its consistent application in practice.</w:t>
      </w:r>
    </w:p>
    <w:p w14:paraId="54D3C3D6" w14:textId="77777777" w:rsidR="00EC4F48" w:rsidRPr="00EC4F48" w:rsidRDefault="00EC4F48" w:rsidP="00EC4F48">
      <w:pPr>
        <w:numPr>
          <w:ilvl w:val="0"/>
          <w:numId w:val="19"/>
        </w:numPr>
        <w:spacing w:line="230" w:lineRule="auto"/>
        <w:jc w:val="both"/>
      </w:pPr>
      <w:r w:rsidRPr="00EC4F48">
        <w:rPr>
          <w:b/>
          <w:bCs/>
        </w:rPr>
        <w:t>Systematic integration of restorative justice within anti-trafficking policy</w:t>
      </w:r>
      <w:r w:rsidRPr="00EC4F48">
        <w:t>: Anti-trafficking frameworks should formally incorporate restorative justice principles through reparation schemes, trauma-informed psychological services, economic empowerment programs, and long-term reintegration support. Such measures move beyond symbolic recognition of harm and address the structural and enduring consequences of victimization, thereby reducing the risk of re-trafficking.</w:t>
      </w:r>
    </w:p>
    <w:p w14:paraId="5B0CCCB2" w14:textId="77777777" w:rsidR="00EC4F48" w:rsidRPr="00EC4F48" w:rsidRDefault="00EC4F48" w:rsidP="00EC4F48">
      <w:pPr>
        <w:numPr>
          <w:ilvl w:val="0"/>
          <w:numId w:val="19"/>
        </w:numPr>
        <w:spacing w:line="230" w:lineRule="auto"/>
        <w:jc w:val="both"/>
      </w:pPr>
      <w:r w:rsidRPr="00EC4F48">
        <w:rPr>
          <w:b/>
          <w:bCs/>
        </w:rPr>
        <w:t>Mandatory victimology-based training for criminal justice actors at national and transnational levels</w:t>
      </w:r>
      <w:r w:rsidRPr="00EC4F48">
        <w:t>: Effective implementation of a victim-centered approach is contingent upon specialized and continuous training for police officers, prosecutors, judges, and immigration officials. Training programs should focus on trauma awareness, gender sensitivity, non-harmful interviewing techniques, and the prevention of secondary victimization. Without such capacity-building measures, even the most advanced legal frameworks will remain largely declaratory and ineffective.</w:t>
      </w:r>
    </w:p>
    <w:p w14:paraId="1515AE58" w14:textId="77777777" w:rsidR="00EC4F48" w:rsidRPr="00EC4F48" w:rsidRDefault="00EC4F48" w:rsidP="00EC4F48">
      <w:pPr>
        <w:spacing w:line="230" w:lineRule="auto"/>
        <w:jc w:val="both"/>
      </w:pPr>
      <w:r w:rsidRPr="00EC4F48">
        <w:t>In conclusion, this research underscores that the future of effective responses to sexual trafficking lies not in the further intensification of punitive measures alone, but in the reconceptualization of criminal justice through the lens of victim dignity and human rights. A justice system that places victims at its core is better equipped to prevent recurring victimization, dismantle trafficking networks, and fulfill its fundamental promise of justice in both its legal and human dimensions.</w:t>
      </w:r>
    </w:p>
    <w:p w14:paraId="21F62CAD" w14:textId="77777777" w:rsidR="00EC4F48" w:rsidRDefault="00EC4F48" w:rsidP="00E237AF">
      <w:pPr>
        <w:spacing w:line="230" w:lineRule="auto"/>
        <w:jc w:val="both"/>
      </w:pPr>
    </w:p>
    <w:p w14:paraId="2C6B804F" w14:textId="77777777" w:rsidR="00C132A7" w:rsidRDefault="00C132A7" w:rsidP="00E237AF">
      <w:pPr>
        <w:spacing w:line="230" w:lineRule="auto"/>
        <w:jc w:val="both"/>
      </w:pPr>
    </w:p>
    <w:tbl>
      <w:tblPr>
        <w:tblW w:w="9549" w:type="dxa"/>
        <w:tblInd w:w="90" w:type="dxa"/>
        <w:tblCellMar>
          <w:left w:w="0" w:type="dxa"/>
          <w:right w:w="0" w:type="dxa"/>
        </w:tblCellMar>
        <w:tblLook w:val="01E0" w:firstRow="1" w:lastRow="1" w:firstColumn="1" w:lastColumn="1" w:noHBand="0" w:noVBand="0"/>
      </w:tblPr>
      <w:tblGrid>
        <w:gridCol w:w="933"/>
        <w:gridCol w:w="8616"/>
      </w:tblGrid>
      <w:tr w:rsidR="000B200C" w14:paraId="31051F0B" w14:textId="77777777" w:rsidTr="00992AEA">
        <w:tc>
          <w:tcPr>
            <w:tcW w:w="468" w:type="dxa"/>
          </w:tcPr>
          <w:p w14:paraId="3D4C0CE4" w14:textId="2D37871C" w:rsidR="000B200C" w:rsidRPr="00133D43" w:rsidRDefault="00C132A7" w:rsidP="00133D43">
            <w:pPr>
              <w:rPr>
                <w:b/>
                <w:bCs/>
              </w:rPr>
            </w:pPr>
            <w:r w:rsidRPr="00133D43">
              <w:rPr>
                <w:b/>
                <w:bCs/>
              </w:rPr>
              <w:t xml:space="preserve">References </w:t>
            </w:r>
          </w:p>
        </w:tc>
        <w:tc>
          <w:tcPr>
            <w:tcW w:w="9081" w:type="dxa"/>
          </w:tcPr>
          <w:p w14:paraId="74D9EE25" w14:textId="77777777" w:rsidR="00133D43" w:rsidRPr="00133D43" w:rsidRDefault="00133D43" w:rsidP="00E237AF">
            <w:pPr>
              <w:autoSpaceDE w:val="0"/>
              <w:autoSpaceDN w:val="0"/>
              <w:adjustRightInd w:val="0"/>
              <w:jc w:val="both"/>
            </w:pPr>
          </w:p>
          <w:p w14:paraId="66C06F69" w14:textId="77777777" w:rsidR="00133D43" w:rsidRPr="00133D43" w:rsidRDefault="00133D43" w:rsidP="00E237AF">
            <w:pPr>
              <w:autoSpaceDE w:val="0"/>
              <w:autoSpaceDN w:val="0"/>
              <w:adjustRightInd w:val="0"/>
              <w:jc w:val="both"/>
            </w:pPr>
          </w:p>
          <w:p w14:paraId="3DB5EF45" w14:textId="77777777" w:rsidR="00133D43" w:rsidRPr="00133D43" w:rsidRDefault="00133D43" w:rsidP="00133D43">
            <w:pPr>
              <w:autoSpaceDE w:val="0"/>
              <w:autoSpaceDN w:val="0"/>
              <w:adjustRightInd w:val="0"/>
            </w:pPr>
            <w:r w:rsidRPr="00133D43">
              <w:t>[1] Goodey, J. 2004. Sex trafficking in women from central and east European countries: Promoting a ‘victim-centred’ and ‘woman-centred’ approach to criminal justice intervention. Feminist Review, 76(1), 26–45.</w:t>
            </w:r>
          </w:p>
          <w:p w14:paraId="07A8ED0E" w14:textId="77777777" w:rsidR="00133D43" w:rsidRPr="00133D43" w:rsidRDefault="00133D43" w:rsidP="00133D43">
            <w:pPr>
              <w:autoSpaceDE w:val="0"/>
              <w:autoSpaceDN w:val="0"/>
              <w:adjustRightInd w:val="0"/>
            </w:pPr>
          </w:p>
          <w:p w14:paraId="769AF465" w14:textId="77777777" w:rsidR="00133D43" w:rsidRPr="00133D43" w:rsidRDefault="00133D43" w:rsidP="00133D43">
            <w:pPr>
              <w:autoSpaceDE w:val="0"/>
              <w:autoSpaceDN w:val="0"/>
              <w:adjustRightInd w:val="0"/>
            </w:pPr>
            <w:r w:rsidRPr="00133D43">
              <w:t>[2] Davis, M. 2024. Identifying victims of human trafficking: The legal issues, challenges and barriers. Palgrave Macmillan.</w:t>
            </w:r>
          </w:p>
          <w:p w14:paraId="319EBD61" w14:textId="77777777" w:rsidR="00133D43" w:rsidRPr="00133D43" w:rsidRDefault="00133D43" w:rsidP="00133D43">
            <w:pPr>
              <w:autoSpaceDE w:val="0"/>
              <w:autoSpaceDN w:val="0"/>
              <w:adjustRightInd w:val="0"/>
            </w:pPr>
            <w:r w:rsidRPr="00133D43">
              <w:t>[3] UNODC. (2021). Global report on trafficking in persons 2020. United Nations Office on Drugs and Crime.</w:t>
            </w:r>
          </w:p>
          <w:p w14:paraId="31D4014A" w14:textId="77777777" w:rsidR="00133D43" w:rsidRPr="00133D43" w:rsidRDefault="00133D43" w:rsidP="00133D43">
            <w:pPr>
              <w:autoSpaceDE w:val="0"/>
              <w:autoSpaceDN w:val="0"/>
              <w:adjustRightInd w:val="0"/>
            </w:pPr>
          </w:p>
          <w:p w14:paraId="2D423F90" w14:textId="77777777" w:rsidR="00133D43" w:rsidRPr="00133D43" w:rsidRDefault="00133D43" w:rsidP="00133D43">
            <w:pPr>
              <w:autoSpaceDE w:val="0"/>
              <w:autoSpaceDN w:val="0"/>
              <w:adjustRightInd w:val="0"/>
            </w:pPr>
            <w:r w:rsidRPr="00133D43">
              <w:t>[4] Shelley, L. I. (2010). Human trafficking: A global perspective. Cambridge University Press.</w:t>
            </w:r>
          </w:p>
          <w:p w14:paraId="618D3C52" w14:textId="77777777" w:rsidR="00133D43" w:rsidRPr="00133D43" w:rsidRDefault="00133D43" w:rsidP="00133D43">
            <w:pPr>
              <w:autoSpaceDE w:val="0"/>
              <w:autoSpaceDN w:val="0"/>
              <w:adjustRightInd w:val="0"/>
            </w:pPr>
            <w:r w:rsidRPr="00133D43">
              <w:t>[5] Gallagher, A. T. (2017). The international law of human trafficking. Cambridge University Press.</w:t>
            </w:r>
          </w:p>
          <w:p w14:paraId="024FFACC" w14:textId="77777777" w:rsidR="00133D43" w:rsidRPr="00133D43" w:rsidRDefault="00133D43" w:rsidP="00133D43">
            <w:pPr>
              <w:autoSpaceDE w:val="0"/>
              <w:autoSpaceDN w:val="0"/>
              <w:adjustRightInd w:val="0"/>
            </w:pPr>
          </w:p>
          <w:p w14:paraId="515511E4" w14:textId="77777777" w:rsidR="00133D43" w:rsidRPr="00133D43" w:rsidRDefault="00133D43" w:rsidP="00133D43">
            <w:pPr>
              <w:autoSpaceDE w:val="0"/>
              <w:autoSpaceDN w:val="0"/>
              <w:adjustRightInd w:val="0"/>
            </w:pPr>
            <w:r w:rsidRPr="00133D43">
              <w:t>[6] Farrell, A., &amp; Pfeffer, R. (2014). .Policing human trafficking: Cultural context and victim protection. Routledge.</w:t>
            </w:r>
          </w:p>
          <w:p w14:paraId="479C30FF" w14:textId="77777777" w:rsidR="00133D43" w:rsidRPr="00133D43" w:rsidRDefault="00133D43" w:rsidP="00133D43">
            <w:pPr>
              <w:autoSpaceDE w:val="0"/>
              <w:autoSpaceDN w:val="0"/>
              <w:adjustRightInd w:val="0"/>
            </w:pPr>
          </w:p>
          <w:p w14:paraId="4E1076F6" w14:textId="77777777" w:rsidR="00133D43" w:rsidRPr="00133D43" w:rsidRDefault="00133D43" w:rsidP="00133D43">
            <w:pPr>
              <w:autoSpaceDE w:val="0"/>
              <w:autoSpaceDN w:val="0"/>
              <w:adjustRightInd w:val="0"/>
            </w:pPr>
            <w:r w:rsidRPr="00133D43">
              <w:t xml:space="preserve">[7] Protocol to Prevent, Suppress and Punish Trafficking in Persons, Especially Women and Children, supplementing the United Nations Convention against Transnational Organized Crime, Nov. 15, 2000, United Nations. </w:t>
            </w:r>
          </w:p>
          <w:p w14:paraId="68B08A6A" w14:textId="77777777" w:rsidR="00133D43" w:rsidRPr="00133D43" w:rsidRDefault="00133D43" w:rsidP="00133D43">
            <w:pPr>
              <w:autoSpaceDE w:val="0"/>
              <w:autoSpaceDN w:val="0"/>
              <w:adjustRightInd w:val="0"/>
            </w:pPr>
            <w:r w:rsidRPr="00133D43">
              <w:lastRenderedPageBreak/>
              <w:t>[8] United Nations. (2000). Protocol to prevent, suppress and punish trafficking in persons, especially women and children, supplementing the United Nations Convention against Transnational Organized Crime.</w:t>
            </w:r>
          </w:p>
          <w:p w14:paraId="57BAF68C" w14:textId="77777777" w:rsidR="00133D43" w:rsidRPr="00133D43" w:rsidRDefault="00133D43" w:rsidP="00133D43">
            <w:pPr>
              <w:autoSpaceDE w:val="0"/>
              <w:autoSpaceDN w:val="0"/>
              <w:adjustRightInd w:val="0"/>
            </w:pPr>
            <w:r w:rsidRPr="00133D43">
              <w:t>[9] Shelley, L. I. (2010). Human trafficking: A global perspective. Cambridge University Press.</w:t>
            </w:r>
          </w:p>
          <w:p w14:paraId="3A91443B" w14:textId="77777777" w:rsidR="00133D43" w:rsidRPr="00133D43" w:rsidRDefault="00133D43" w:rsidP="00133D43">
            <w:pPr>
              <w:autoSpaceDE w:val="0"/>
              <w:autoSpaceDN w:val="0"/>
              <w:adjustRightInd w:val="0"/>
            </w:pPr>
          </w:p>
          <w:p w14:paraId="71F3706F" w14:textId="77777777" w:rsidR="00133D43" w:rsidRPr="00133D43" w:rsidRDefault="00133D43" w:rsidP="00133D43">
            <w:pPr>
              <w:autoSpaceDE w:val="0"/>
              <w:autoSpaceDN w:val="0"/>
              <w:adjustRightInd w:val="0"/>
            </w:pPr>
            <w:r w:rsidRPr="00133D43">
              <w:t>[10] Emamizadeh, Younes, 2023, Combating International Human Trafficking in Women and Children for Commercial Sexual Exploitation in the 21st Century</w:t>
            </w:r>
          </w:p>
          <w:p w14:paraId="232D4CD6" w14:textId="77777777" w:rsidR="00133D43" w:rsidRPr="00133D43" w:rsidRDefault="00133D43" w:rsidP="00133D43">
            <w:pPr>
              <w:autoSpaceDE w:val="0"/>
              <w:autoSpaceDN w:val="0"/>
              <w:adjustRightInd w:val="0"/>
            </w:pPr>
          </w:p>
          <w:p w14:paraId="1BE9609F" w14:textId="77777777" w:rsidR="00133D43" w:rsidRPr="00133D43" w:rsidRDefault="00133D43" w:rsidP="00133D43">
            <w:pPr>
              <w:autoSpaceDE w:val="0"/>
              <w:autoSpaceDN w:val="0"/>
              <w:adjustRightInd w:val="0"/>
            </w:pPr>
            <w:r w:rsidRPr="00133D43">
              <w:t>[11] United Nations Office on Drugs and Crime. (2022). Global report on trafficking in persons. UNODC.</w:t>
            </w:r>
          </w:p>
          <w:p w14:paraId="632C740C" w14:textId="77777777" w:rsidR="00133D43" w:rsidRPr="00133D43" w:rsidRDefault="00133D43" w:rsidP="00133D43">
            <w:pPr>
              <w:autoSpaceDE w:val="0"/>
              <w:autoSpaceDN w:val="0"/>
              <w:adjustRightInd w:val="0"/>
            </w:pPr>
          </w:p>
          <w:p w14:paraId="3B6CEAB8" w14:textId="77777777" w:rsidR="00133D43" w:rsidRPr="00133D43" w:rsidRDefault="00133D43" w:rsidP="00133D43">
            <w:pPr>
              <w:autoSpaceDE w:val="0"/>
              <w:autoSpaceDN w:val="0"/>
              <w:adjustRightInd w:val="0"/>
            </w:pPr>
            <w:r w:rsidRPr="00133D43">
              <w:t>[12] Gallagher, A. T. (2017). The international law of human trafficking. Cambridge University Press.</w:t>
            </w:r>
          </w:p>
          <w:p w14:paraId="5C756012" w14:textId="77777777" w:rsidR="00133D43" w:rsidRPr="00133D43" w:rsidRDefault="00133D43" w:rsidP="00133D43">
            <w:pPr>
              <w:autoSpaceDE w:val="0"/>
              <w:autoSpaceDN w:val="0"/>
              <w:adjustRightInd w:val="0"/>
            </w:pPr>
          </w:p>
          <w:p w14:paraId="1DF37A78" w14:textId="77777777" w:rsidR="00133D43" w:rsidRPr="00133D43" w:rsidRDefault="00133D43" w:rsidP="00133D43">
            <w:pPr>
              <w:autoSpaceDE w:val="0"/>
              <w:autoSpaceDN w:val="0"/>
              <w:adjustRightInd w:val="0"/>
            </w:pPr>
            <w:r w:rsidRPr="00133D43">
              <w:t>[13] Esmailzadeh A, Saffari A, Samavati Pirouz A.(2025) The Reflection of Male Sexual Victimization on Health: A Qualitative Study137-152</w:t>
            </w:r>
          </w:p>
          <w:p w14:paraId="20ADFE99" w14:textId="77777777" w:rsidR="00133D43" w:rsidRPr="00133D43" w:rsidRDefault="00133D43" w:rsidP="00133D43">
            <w:pPr>
              <w:autoSpaceDE w:val="0"/>
              <w:autoSpaceDN w:val="0"/>
              <w:adjustRightInd w:val="0"/>
            </w:pPr>
          </w:p>
          <w:p w14:paraId="4E0D057A" w14:textId="77777777" w:rsidR="00133D43" w:rsidRPr="00133D43" w:rsidRDefault="00133D43" w:rsidP="00133D43">
            <w:pPr>
              <w:autoSpaceDE w:val="0"/>
              <w:autoSpaceDN w:val="0"/>
              <w:adjustRightInd w:val="0"/>
            </w:pPr>
            <w:r w:rsidRPr="00133D43">
              <w:t>[14] United Nations Office on Drugs and Crime. (2022). Global report on trafficking in persons. UNODC.</w:t>
            </w:r>
          </w:p>
          <w:p w14:paraId="6498079D" w14:textId="77777777" w:rsidR="00133D43" w:rsidRPr="00133D43" w:rsidRDefault="00133D43" w:rsidP="00133D43">
            <w:pPr>
              <w:autoSpaceDE w:val="0"/>
              <w:autoSpaceDN w:val="0"/>
              <w:adjustRightInd w:val="0"/>
            </w:pPr>
          </w:p>
          <w:p w14:paraId="3768FA43" w14:textId="77777777" w:rsidR="00133D43" w:rsidRPr="00133D43" w:rsidRDefault="00133D43" w:rsidP="00133D43">
            <w:pPr>
              <w:autoSpaceDE w:val="0"/>
              <w:autoSpaceDN w:val="0"/>
              <w:adjustRightInd w:val="0"/>
            </w:pPr>
            <w:r w:rsidRPr="00133D43">
              <w:t>[15] United Nations Office on Drugs and Crime (UNODC). (2015). Global report on trafficking in persons. UNODC.</w:t>
            </w:r>
          </w:p>
          <w:p w14:paraId="5155A937" w14:textId="77777777" w:rsidR="00133D43" w:rsidRPr="00133D43" w:rsidRDefault="00133D43" w:rsidP="00133D43">
            <w:pPr>
              <w:autoSpaceDE w:val="0"/>
              <w:autoSpaceDN w:val="0"/>
              <w:adjustRightInd w:val="0"/>
            </w:pPr>
          </w:p>
          <w:p w14:paraId="5E498AC1" w14:textId="77777777" w:rsidR="00133D43" w:rsidRPr="00133D43" w:rsidRDefault="00133D43" w:rsidP="00133D43">
            <w:pPr>
              <w:autoSpaceDE w:val="0"/>
              <w:autoSpaceDN w:val="0"/>
              <w:adjustRightInd w:val="0"/>
            </w:pPr>
            <w:r w:rsidRPr="00133D43">
              <w:t xml:space="preserve">[16] Bagherinejad, Z. and Esmaealzadeh, A. (2025). A Victimological Reading of the Al-Hassan Case in the </w:t>
            </w:r>
          </w:p>
          <w:p w14:paraId="465CFDE8" w14:textId="77777777" w:rsidR="00133D43" w:rsidRPr="00133D43" w:rsidRDefault="00133D43" w:rsidP="00133D43">
            <w:pPr>
              <w:autoSpaceDE w:val="0"/>
              <w:autoSpaceDN w:val="0"/>
              <w:adjustRightInd w:val="0"/>
            </w:pPr>
            <w:r w:rsidRPr="00133D43">
              <w:t>International Criminal Court: A Reflection on Gender-Based Violence. Criminal Law Research, 16(2), 23-38. doi: 10.22124/jol.2025.29428.2555</w:t>
            </w:r>
          </w:p>
          <w:p w14:paraId="7885876B" w14:textId="77777777" w:rsidR="00133D43" w:rsidRPr="00133D43" w:rsidRDefault="00133D43" w:rsidP="00133D43">
            <w:pPr>
              <w:autoSpaceDE w:val="0"/>
              <w:autoSpaceDN w:val="0"/>
              <w:adjustRightInd w:val="0"/>
            </w:pPr>
          </w:p>
          <w:p w14:paraId="35A9016B" w14:textId="77777777" w:rsidR="00133D43" w:rsidRPr="00133D43" w:rsidRDefault="00133D43" w:rsidP="00133D43">
            <w:pPr>
              <w:autoSpaceDE w:val="0"/>
              <w:autoSpaceDN w:val="0"/>
              <w:adjustRightInd w:val="0"/>
            </w:pPr>
            <w:r w:rsidRPr="00133D43">
              <w:t>[17] Bassiouni, M. C. (2006). International criminal law: Sources, subjects and content. Brill.</w:t>
            </w:r>
          </w:p>
          <w:p w14:paraId="2CC531BB" w14:textId="77777777" w:rsidR="00133D43" w:rsidRPr="00133D43" w:rsidRDefault="00133D43" w:rsidP="00133D43">
            <w:pPr>
              <w:autoSpaceDE w:val="0"/>
              <w:autoSpaceDN w:val="0"/>
              <w:adjustRightInd w:val="0"/>
            </w:pPr>
          </w:p>
          <w:p w14:paraId="2FA82EED" w14:textId="77777777" w:rsidR="00133D43" w:rsidRPr="00133D43" w:rsidRDefault="00133D43" w:rsidP="00133D43">
            <w:pPr>
              <w:autoSpaceDE w:val="0"/>
              <w:autoSpaceDN w:val="0"/>
              <w:adjustRightInd w:val="0"/>
            </w:pPr>
            <w:r w:rsidRPr="00133D43">
              <w:t>[18] European Court of Human Rights. (2010). Case law on trafficking in human beings. Strasbourg: ECtHR.</w:t>
            </w:r>
          </w:p>
          <w:p w14:paraId="53E1C7D4" w14:textId="72C7B093" w:rsidR="00133D43" w:rsidRPr="00133D43" w:rsidRDefault="00133D43" w:rsidP="00133D43">
            <w:pPr>
              <w:autoSpaceDE w:val="0"/>
              <w:autoSpaceDN w:val="0"/>
              <w:adjustRightInd w:val="0"/>
            </w:pPr>
            <w:r w:rsidRPr="00133D43">
              <w:t xml:space="preserve">[19] </w:t>
            </w:r>
            <w:r w:rsidRPr="00133D43">
              <w:t>Gallagher, A. T. (2010).The international law of human trafficking. Cambridge University Press.</w:t>
            </w:r>
            <w:r w:rsidRPr="00133D43">
              <w:br/>
              <w:t>https://doi.org/10.1017/CBO9780511760685</w:t>
            </w:r>
          </w:p>
          <w:p w14:paraId="621D17C2" w14:textId="77777777" w:rsidR="00133D43" w:rsidRPr="00133D43" w:rsidRDefault="00133D43" w:rsidP="00133D43">
            <w:pPr>
              <w:autoSpaceDE w:val="0"/>
              <w:autoSpaceDN w:val="0"/>
              <w:adjustRightInd w:val="0"/>
            </w:pPr>
          </w:p>
          <w:p w14:paraId="11254944" w14:textId="77777777" w:rsidR="00133D43" w:rsidRPr="00133D43" w:rsidRDefault="00133D43" w:rsidP="00133D43">
            <w:pPr>
              <w:autoSpaceDE w:val="0"/>
              <w:autoSpaceDN w:val="0"/>
              <w:adjustRightInd w:val="0"/>
            </w:pPr>
          </w:p>
          <w:p w14:paraId="29976B89" w14:textId="1D0474BD" w:rsidR="00133D43" w:rsidRPr="00133D43" w:rsidRDefault="00133D43" w:rsidP="00E237AF">
            <w:pPr>
              <w:autoSpaceDE w:val="0"/>
              <w:autoSpaceDN w:val="0"/>
              <w:adjustRightInd w:val="0"/>
              <w:jc w:val="both"/>
            </w:pPr>
          </w:p>
        </w:tc>
      </w:tr>
    </w:tbl>
    <w:p w14:paraId="2C84AC49" w14:textId="77777777" w:rsidR="000B200C" w:rsidRDefault="000B200C" w:rsidP="00E237AF">
      <w:pPr>
        <w:spacing w:line="230" w:lineRule="auto"/>
        <w:ind w:right="-1" w:firstLine="142"/>
        <w:jc w:val="both"/>
        <w:sectPr w:rsidR="000B200C" w:rsidSect="00082716">
          <w:headerReference w:type="default" r:id="rId8"/>
          <w:footerReference w:type="even" r:id="rId9"/>
          <w:footerReference w:type="default" r:id="rId10"/>
          <w:type w:val="continuous"/>
          <w:pgSz w:w="11907" w:h="16840"/>
          <w:pgMar w:top="1530" w:right="1418" w:bottom="1418" w:left="1134" w:header="709" w:footer="709" w:gutter="0"/>
          <w:cols w:space="720"/>
        </w:sectPr>
      </w:pPr>
    </w:p>
    <w:p w14:paraId="29AA229F" w14:textId="4CF5A852" w:rsidR="006F08F2" w:rsidRDefault="006F08F2" w:rsidP="00E237AF">
      <w:pPr>
        <w:spacing w:line="230" w:lineRule="auto"/>
        <w:ind w:right="-1" w:firstLine="142"/>
        <w:jc w:val="both"/>
      </w:pPr>
    </w:p>
    <w:p w14:paraId="5A7ECC2F" w14:textId="77777777" w:rsidR="006E313D" w:rsidRDefault="006E313D" w:rsidP="00E237AF">
      <w:pPr>
        <w:spacing w:line="230" w:lineRule="auto"/>
        <w:ind w:right="-1" w:firstLine="142"/>
        <w:jc w:val="both"/>
      </w:pPr>
    </w:p>
    <w:p w14:paraId="30C903CF" w14:textId="77777777" w:rsidR="00992AEA" w:rsidRDefault="00992AEA" w:rsidP="00E237AF">
      <w:pPr>
        <w:spacing w:line="230" w:lineRule="auto"/>
        <w:ind w:right="-1" w:firstLine="142"/>
        <w:jc w:val="both"/>
      </w:pPr>
    </w:p>
    <w:p w14:paraId="2AA3ECC0" w14:textId="77777777" w:rsidR="00992AEA" w:rsidRDefault="00992AEA" w:rsidP="00E237AF">
      <w:pPr>
        <w:spacing w:line="230" w:lineRule="auto"/>
        <w:ind w:right="-4679"/>
        <w:jc w:val="both"/>
      </w:pPr>
    </w:p>
    <w:sectPr w:rsidR="00992AEA" w:rsidSect="00133D43">
      <w:type w:val="continuous"/>
      <w:pgSz w:w="11907" w:h="16840"/>
      <w:pgMar w:top="1418" w:right="1418" w:bottom="1418" w:left="1134" w:header="709" w:footer="709" w:gutter="0"/>
      <w:cols w:num="2" w:space="3"/>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7FD3C" w14:textId="77777777" w:rsidR="00B036C2" w:rsidRDefault="00B036C2">
      <w:r>
        <w:separator/>
      </w:r>
    </w:p>
  </w:endnote>
  <w:endnote w:type="continuationSeparator" w:id="0">
    <w:p w14:paraId="0EEEA5B0" w14:textId="77777777" w:rsidR="00B036C2" w:rsidRDefault="00B03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Arial"/>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Mitra">
    <w:altName w:val="Arial"/>
    <w:charset w:val="B2"/>
    <w:family w:val="auto"/>
    <w:pitch w:val="variable"/>
    <w:sig w:usb0="00002001" w:usb1="80000000" w:usb2="00000008" w:usb3="00000000" w:csb0="00000040" w:csb1="00000000"/>
  </w:font>
  <w:font w:name="Lotus">
    <w:altName w:val="Arial"/>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charset w:val="B2"/>
    <w:family w:val="auto"/>
    <w:pitch w:val="variable"/>
    <w:sig w:usb0="00002001" w:usb1="80000000" w:usb2="00000008" w:usb3="00000000" w:csb0="00000040" w:csb1="00000000"/>
  </w:font>
  <w:font w:name="Yagut">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Franklin Gothic Demi Cond">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92116" w14:textId="48577AEF"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2F6FBE">
      <w:rPr>
        <w:caps/>
      </w:rPr>
      <w:t>1</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10416" w14:textId="77777777" w:rsidR="00B036C2" w:rsidRDefault="00B036C2" w:rsidP="0010114F">
      <w:pPr>
        <w:bidi/>
      </w:pPr>
      <w:r>
        <w:separator/>
      </w:r>
    </w:p>
  </w:footnote>
  <w:footnote w:type="continuationSeparator" w:id="0">
    <w:p w14:paraId="0A19CB84" w14:textId="77777777" w:rsidR="00B036C2" w:rsidRDefault="00B03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B0E6D" w14:textId="14D7F145" w:rsidR="00931BA1" w:rsidRDefault="000C00C5" w:rsidP="00AA30C4">
    <w:pPr>
      <w:pStyle w:val="Header"/>
    </w:pPr>
    <w:r>
      <w:rPr>
        <w:noProof/>
        <w:snapToGrid/>
      </w:rPr>
      <w:drawing>
        <wp:anchor distT="0" distB="0" distL="114300" distR="114300" simplePos="0" relativeHeight="251658240" behindDoc="1" locked="0" layoutInCell="1" allowOverlap="1" wp14:anchorId="3B4F9A3D" wp14:editId="6BD486F9">
          <wp:simplePos x="0" y="0"/>
          <wp:positionH relativeFrom="column">
            <wp:posOffset>832485</wp:posOffset>
          </wp:positionH>
          <wp:positionV relativeFrom="paragraph">
            <wp:posOffset>-202565</wp:posOffset>
          </wp:positionV>
          <wp:extent cx="5940425" cy="722630"/>
          <wp:effectExtent l="0" t="0" r="3175" b="1270"/>
          <wp:wrapNone/>
          <wp:docPr id="15574228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40979" name="Picture 207740979"/>
                  <pic:cNvPicPr/>
                </pic:nvPicPr>
                <pic:blipFill>
                  <a:blip r:embed="rId1">
                    <a:extLst>
                      <a:ext uri="{28A0092B-C50C-407E-A947-70E740481C1C}">
                        <a14:useLocalDpi xmlns:a14="http://schemas.microsoft.com/office/drawing/2010/main" val="0"/>
                      </a:ext>
                    </a:extLst>
                  </a:blip>
                  <a:stretch>
                    <a:fillRect/>
                  </a:stretch>
                </pic:blipFill>
                <pic:spPr>
                  <a:xfrm>
                    <a:off x="0" y="0"/>
                    <a:ext cx="5940425" cy="72263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3832D4"/>
    <w:multiLevelType w:val="multilevel"/>
    <w:tmpl w:val="7E88BF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0D523A1B"/>
    <w:multiLevelType w:val="multilevel"/>
    <w:tmpl w:val="BFE06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24974B8"/>
    <w:multiLevelType w:val="multilevel"/>
    <w:tmpl w:val="10444A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8D63564"/>
    <w:multiLevelType w:val="multilevel"/>
    <w:tmpl w:val="F7C02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510411430">
    <w:abstractNumId w:val="10"/>
  </w:num>
  <w:num w:numId="2" w16cid:durableId="1736972300">
    <w:abstractNumId w:val="6"/>
  </w:num>
  <w:num w:numId="3" w16cid:durableId="897127909">
    <w:abstractNumId w:val="18"/>
  </w:num>
  <w:num w:numId="4" w16cid:durableId="728311714">
    <w:abstractNumId w:val="0"/>
  </w:num>
  <w:num w:numId="5" w16cid:durableId="701321175">
    <w:abstractNumId w:val="9"/>
  </w:num>
  <w:num w:numId="6" w16cid:durableId="43144089">
    <w:abstractNumId w:val="16"/>
  </w:num>
  <w:num w:numId="7" w16cid:durableId="1362121432">
    <w:abstractNumId w:val="2"/>
  </w:num>
  <w:num w:numId="8" w16cid:durableId="1541504793">
    <w:abstractNumId w:val="12"/>
  </w:num>
  <w:num w:numId="9" w16cid:durableId="1969123017">
    <w:abstractNumId w:val="15"/>
  </w:num>
  <w:num w:numId="10" w16cid:durableId="209731956">
    <w:abstractNumId w:val="4"/>
  </w:num>
  <w:num w:numId="11" w16cid:durableId="1435202018">
    <w:abstractNumId w:val="11"/>
  </w:num>
  <w:num w:numId="12" w16cid:durableId="351492835">
    <w:abstractNumId w:val="5"/>
  </w:num>
  <w:num w:numId="13" w16cid:durableId="477263690">
    <w:abstractNumId w:val="14"/>
  </w:num>
  <w:num w:numId="14" w16cid:durableId="1045790232">
    <w:abstractNumId w:val="17"/>
  </w:num>
  <w:num w:numId="15" w16cid:durableId="660936591">
    <w:abstractNumId w:val="13"/>
  </w:num>
  <w:num w:numId="16" w16cid:durableId="649990190">
    <w:abstractNumId w:val="3"/>
  </w:num>
  <w:num w:numId="17" w16cid:durableId="402063739">
    <w:abstractNumId w:val="8"/>
  </w:num>
  <w:num w:numId="18" w16cid:durableId="1479613580">
    <w:abstractNumId w:val="1"/>
  </w:num>
  <w:num w:numId="19" w16cid:durableId="45221675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50"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C6E"/>
    <w:rsid w:val="00005A8A"/>
    <w:rsid w:val="0000762C"/>
    <w:rsid w:val="00012964"/>
    <w:rsid w:val="00013D1C"/>
    <w:rsid w:val="00013D8F"/>
    <w:rsid w:val="000223BA"/>
    <w:rsid w:val="00023E17"/>
    <w:rsid w:val="0002405D"/>
    <w:rsid w:val="0002571C"/>
    <w:rsid w:val="000304FB"/>
    <w:rsid w:val="00031EC5"/>
    <w:rsid w:val="000329D0"/>
    <w:rsid w:val="00035264"/>
    <w:rsid w:val="00040DAF"/>
    <w:rsid w:val="00042C45"/>
    <w:rsid w:val="00046639"/>
    <w:rsid w:val="000474F1"/>
    <w:rsid w:val="00053258"/>
    <w:rsid w:val="000575A4"/>
    <w:rsid w:val="00057E00"/>
    <w:rsid w:val="000627A5"/>
    <w:rsid w:val="00064DC1"/>
    <w:rsid w:val="0006572F"/>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6989"/>
    <w:rsid w:val="000B200C"/>
    <w:rsid w:val="000B409D"/>
    <w:rsid w:val="000B4DD7"/>
    <w:rsid w:val="000B4E4F"/>
    <w:rsid w:val="000B4EF1"/>
    <w:rsid w:val="000C00C5"/>
    <w:rsid w:val="000C19B4"/>
    <w:rsid w:val="000C3386"/>
    <w:rsid w:val="000C362B"/>
    <w:rsid w:val="000C377C"/>
    <w:rsid w:val="000C5339"/>
    <w:rsid w:val="000D1FB9"/>
    <w:rsid w:val="000D2249"/>
    <w:rsid w:val="000D7088"/>
    <w:rsid w:val="000D759E"/>
    <w:rsid w:val="000E1AB3"/>
    <w:rsid w:val="000E342C"/>
    <w:rsid w:val="000E45E6"/>
    <w:rsid w:val="0010114F"/>
    <w:rsid w:val="001019F6"/>
    <w:rsid w:val="00103144"/>
    <w:rsid w:val="00105E8F"/>
    <w:rsid w:val="0010687A"/>
    <w:rsid w:val="00112CF4"/>
    <w:rsid w:val="00112F90"/>
    <w:rsid w:val="0011434E"/>
    <w:rsid w:val="00124265"/>
    <w:rsid w:val="00124A9A"/>
    <w:rsid w:val="00126E0F"/>
    <w:rsid w:val="0013044A"/>
    <w:rsid w:val="0013069E"/>
    <w:rsid w:val="00131AD7"/>
    <w:rsid w:val="00133D43"/>
    <w:rsid w:val="0013403B"/>
    <w:rsid w:val="00134809"/>
    <w:rsid w:val="001416CC"/>
    <w:rsid w:val="00142AF8"/>
    <w:rsid w:val="00153EED"/>
    <w:rsid w:val="00155FDD"/>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19CD"/>
    <w:rsid w:val="001D6CE4"/>
    <w:rsid w:val="001E3013"/>
    <w:rsid w:val="001E40EF"/>
    <w:rsid w:val="001E4699"/>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3E1E"/>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7DCC"/>
    <w:rsid w:val="002C7D8B"/>
    <w:rsid w:val="002D5004"/>
    <w:rsid w:val="002D6EAE"/>
    <w:rsid w:val="002D7C93"/>
    <w:rsid w:val="002E35D5"/>
    <w:rsid w:val="002E38A9"/>
    <w:rsid w:val="002E55BC"/>
    <w:rsid w:val="002E5D92"/>
    <w:rsid w:val="002E5DCF"/>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1D64"/>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F0E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5FD5"/>
    <w:rsid w:val="004514F4"/>
    <w:rsid w:val="0045537F"/>
    <w:rsid w:val="004612C0"/>
    <w:rsid w:val="00462FF5"/>
    <w:rsid w:val="004662B6"/>
    <w:rsid w:val="004754A4"/>
    <w:rsid w:val="004826C2"/>
    <w:rsid w:val="00484A4F"/>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672C"/>
    <w:rsid w:val="005057FC"/>
    <w:rsid w:val="00505D8B"/>
    <w:rsid w:val="00507432"/>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701A9"/>
    <w:rsid w:val="00570A3E"/>
    <w:rsid w:val="00570FEC"/>
    <w:rsid w:val="0057301A"/>
    <w:rsid w:val="005776E5"/>
    <w:rsid w:val="00583F0F"/>
    <w:rsid w:val="00585B4E"/>
    <w:rsid w:val="005900EF"/>
    <w:rsid w:val="00590891"/>
    <w:rsid w:val="00593F13"/>
    <w:rsid w:val="00594C88"/>
    <w:rsid w:val="0059697C"/>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27D7"/>
    <w:rsid w:val="0062731B"/>
    <w:rsid w:val="00630B1A"/>
    <w:rsid w:val="00632F32"/>
    <w:rsid w:val="00633634"/>
    <w:rsid w:val="00634760"/>
    <w:rsid w:val="00635FD7"/>
    <w:rsid w:val="00641FFE"/>
    <w:rsid w:val="00644482"/>
    <w:rsid w:val="006472C3"/>
    <w:rsid w:val="00651C78"/>
    <w:rsid w:val="006522FC"/>
    <w:rsid w:val="006525E3"/>
    <w:rsid w:val="006536C8"/>
    <w:rsid w:val="006555F0"/>
    <w:rsid w:val="00661450"/>
    <w:rsid w:val="00662912"/>
    <w:rsid w:val="00663FDC"/>
    <w:rsid w:val="006653A4"/>
    <w:rsid w:val="006670CC"/>
    <w:rsid w:val="006676C9"/>
    <w:rsid w:val="0067212E"/>
    <w:rsid w:val="006740A5"/>
    <w:rsid w:val="00674811"/>
    <w:rsid w:val="00675015"/>
    <w:rsid w:val="00683BCE"/>
    <w:rsid w:val="00690695"/>
    <w:rsid w:val="0069162F"/>
    <w:rsid w:val="00693864"/>
    <w:rsid w:val="00694FA3"/>
    <w:rsid w:val="00696656"/>
    <w:rsid w:val="006A10F4"/>
    <w:rsid w:val="006A2DF0"/>
    <w:rsid w:val="006A3018"/>
    <w:rsid w:val="006A371A"/>
    <w:rsid w:val="006B3E69"/>
    <w:rsid w:val="006B6E95"/>
    <w:rsid w:val="006C09E5"/>
    <w:rsid w:val="006C6FA5"/>
    <w:rsid w:val="006C7784"/>
    <w:rsid w:val="006D035D"/>
    <w:rsid w:val="006D106C"/>
    <w:rsid w:val="006D18F6"/>
    <w:rsid w:val="006D62BD"/>
    <w:rsid w:val="006D65F1"/>
    <w:rsid w:val="006D6DCA"/>
    <w:rsid w:val="006E2777"/>
    <w:rsid w:val="006E30C4"/>
    <w:rsid w:val="006E313D"/>
    <w:rsid w:val="006E65FC"/>
    <w:rsid w:val="006E677A"/>
    <w:rsid w:val="006E7010"/>
    <w:rsid w:val="006F08F2"/>
    <w:rsid w:val="006F2B63"/>
    <w:rsid w:val="006F4EED"/>
    <w:rsid w:val="006F5037"/>
    <w:rsid w:val="00701887"/>
    <w:rsid w:val="00701A5B"/>
    <w:rsid w:val="00703FC7"/>
    <w:rsid w:val="00704150"/>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43D7"/>
    <w:rsid w:val="0075687D"/>
    <w:rsid w:val="00757277"/>
    <w:rsid w:val="00760430"/>
    <w:rsid w:val="0076060F"/>
    <w:rsid w:val="0076212E"/>
    <w:rsid w:val="00762636"/>
    <w:rsid w:val="00766037"/>
    <w:rsid w:val="00770F6C"/>
    <w:rsid w:val="00777A52"/>
    <w:rsid w:val="00783DE3"/>
    <w:rsid w:val="0079383F"/>
    <w:rsid w:val="007A7A27"/>
    <w:rsid w:val="007B6442"/>
    <w:rsid w:val="007C1BFF"/>
    <w:rsid w:val="007C2032"/>
    <w:rsid w:val="007C2B72"/>
    <w:rsid w:val="007D2A63"/>
    <w:rsid w:val="007D62B6"/>
    <w:rsid w:val="007D68E1"/>
    <w:rsid w:val="007E1DFC"/>
    <w:rsid w:val="007E31F1"/>
    <w:rsid w:val="007E5C60"/>
    <w:rsid w:val="007E704E"/>
    <w:rsid w:val="007F47BC"/>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0F96"/>
    <w:rsid w:val="0087157E"/>
    <w:rsid w:val="0087388A"/>
    <w:rsid w:val="00874DE5"/>
    <w:rsid w:val="00877253"/>
    <w:rsid w:val="0088066A"/>
    <w:rsid w:val="00890D0E"/>
    <w:rsid w:val="00892202"/>
    <w:rsid w:val="00892489"/>
    <w:rsid w:val="008939E8"/>
    <w:rsid w:val="008947ED"/>
    <w:rsid w:val="00896A1F"/>
    <w:rsid w:val="008A0D73"/>
    <w:rsid w:val="008A2CF0"/>
    <w:rsid w:val="008B2916"/>
    <w:rsid w:val="008B420A"/>
    <w:rsid w:val="008B514E"/>
    <w:rsid w:val="008C35C4"/>
    <w:rsid w:val="008C75F1"/>
    <w:rsid w:val="008D2717"/>
    <w:rsid w:val="008D33F4"/>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95EAE"/>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668F"/>
    <w:rsid w:val="00A135EA"/>
    <w:rsid w:val="00A1487A"/>
    <w:rsid w:val="00A154F7"/>
    <w:rsid w:val="00A16127"/>
    <w:rsid w:val="00A20104"/>
    <w:rsid w:val="00A2013B"/>
    <w:rsid w:val="00A20B96"/>
    <w:rsid w:val="00A26AAF"/>
    <w:rsid w:val="00A26D40"/>
    <w:rsid w:val="00A30CE2"/>
    <w:rsid w:val="00A405D7"/>
    <w:rsid w:val="00A41B25"/>
    <w:rsid w:val="00A42B1C"/>
    <w:rsid w:val="00A434F8"/>
    <w:rsid w:val="00A456BB"/>
    <w:rsid w:val="00A475FE"/>
    <w:rsid w:val="00A502C1"/>
    <w:rsid w:val="00A509D4"/>
    <w:rsid w:val="00A51D6F"/>
    <w:rsid w:val="00A57167"/>
    <w:rsid w:val="00A61E53"/>
    <w:rsid w:val="00A63A1E"/>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2EB1"/>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FE6"/>
    <w:rsid w:val="00AF1F18"/>
    <w:rsid w:val="00B036C2"/>
    <w:rsid w:val="00B052DB"/>
    <w:rsid w:val="00B058B5"/>
    <w:rsid w:val="00B05F85"/>
    <w:rsid w:val="00B075AE"/>
    <w:rsid w:val="00B1480D"/>
    <w:rsid w:val="00B15EB7"/>
    <w:rsid w:val="00B16859"/>
    <w:rsid w:val="00B16E26"/>
    <w:rsid w:val="00B204CE"/>
    <w:rsid w:val="00B212AA"/>
    <w:rsid w:val="00B244E7"/>
    <w:rsid w:val="00B256BA"/>
    <w:rsid w:val="00B268DE"/>
    <w:rsid w:val="00B26BED"/>
    <w:rsid w:val="00B366FC"/>
    <w:rsid w:val="00B408D2"/>
    <w:rsid w:val="00B4352A"/>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671"/>
    <w:rsid w:val="00B8493F"/>
    <w:rsid w:val="00B85046"/>
    <w:rsid w:val="00B87025"/>
    <w:rsid w:val="00B90C4D"/>
    <w:rsid w:val="00B920DF"/>
    <w:rsid w:val="00B950C4"/>
    <w:rsid w:val="00B96390"/>
    <w:rsid w:val="00B97BF9"/>
    <w:rsid w:val="00BA2AED"/>
    <w:rsid w:val="00BA339B"/>
    <w:rsid w:val="00BA3D14"/>
    <w:rsid w:val="00BA5A0B"/>
    <w:rsid w:val="00BA7254"/>
    <w:rsid w:val="00BB48F9"/>
    <w:rsid w:val="00BB773E"/>
    <w:rsid w:val="00BC43AC"/>
    <w:rsid w:val="00BC7208"/>
    <w:rsid w:val="00BC7950"/>
    <w:rsid w:val="00BD0793"/>
    <w:rsid w:val="00BD614A"/>
    <w:rsid w:val="00BD6CE5"/>
    <w:rsid w:val="00BE1D9C"/>
    <w:rsid w:val="00BF4CA1"/>
    <w:rsid w:val="00C03CB8"/>
    <w:rsid w:val="00C04412"/>
    <w:rsid w:val="00C04C99"/>
    <w:rsid w:val="00C0751F"/>
    <w:rsid w:val="00C1008B"/>
    <w:rsid w:val="00C101AC"/>
    <w:rsid w:val="00C1158A"/>
    <w:rsid w:val="00C132A7"/>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3D6"/>
    <w:rsid w:val="00C51A95"/>
    <w:rsid w:val="00C5285D"/>
    <w:rsid w:val="00C53E9A"/>
    <w:rsid w:val="00C54440"/>
    <w:rsid w:val="00C55AFA"/>
    <w:rsid w:val="00C55E3B"/>
    <w:rsid w:val="00C616EB"/>
    <w:rsid w:val="00C61EF9"/>
    <w:rsid w:val="00C64D7A"/>
    <w:rsid w:val="00C64E12"/>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0F24"/>
    <w:rsid w:val="00CB2FB2"/>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36474"/>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72C0"/>
    <w:rsid w:val="00D974D9"/>
    <w:rsid w:val="00DA12A0"/>
    <w:rsid w:val="00DA2E27"/>
    <w:rsid w:val="00DA3E17"/>
    <w:rsid w:val="00DA49C8"/>
    <w:rsid w:val="00DA7C83"/>
    <w:rsid w:val="00DB0046"/>
    <w:rsid w:val="00DB0EB3"/>
    <w:rsid w:val="00DB2B94"/>
    <w:rsid w:val="00DB2F05"/>
    <w:rsid w:val="00DB6DEA"/>
    <w:rsid w:val="00DC27AC"/>
    <w:rsid w:val="00DC675B"/>
    <w:rsid w:val="00DC7FD8"/>
    <w:rsid w:val="00DD11A1"/>
    <w:rsid w:val="00DD1BFA"/>
    <w:rsid w:val="00DD3A5B"/>
    <w:rsid w:val="00DD67BC"/>
    <w:rsid w:val="00DD7A79"/>
    <w:rsid w:val="00DE2D2E"/>
    <w:rsid w:val="00DE67A4"/>
    <w:rsid w:val="00DF4193"/>
    <w:rsid w:val="00DF4800"/>
    <w:rsid w:val="00DF62CC"/>
    <w:rsid w:val="00DF7688"/>
    <w:rsid w:val="00DF7C0A"/>
    <w:rsid w:val="00E010F3"/>
    <w:rsid w:val="00E052C8"/>
    <w:rsid w:val="00E06155"/>
    <w:rsid w:val="00E12090"/>
    <w:rsid w:val="00E13A68"/>
    <w:rsid w:val="00E219D8"/>
    <w:rsid w:val="00E22DF8"/>
    <w:rsid w:val="00E237AF"/>
    <w:rsid w:val="00E23BB1"/>
    <w:rsid w:val="00E25583"/>
    <w:rsid w:val="00E32838"/>
    <w:rsid w:val="00E32CF3"/>
    <w:rsid w:val="00E4005D"/>
    <w:rsid w:val="00E40B9F"/>
    <w:rsid w:val="00E437B3"/>
    <w:rsid w:val="00E450F5"/>
    <w:rsid w:val="00E503B0"/>
    <w:rsid w:val="00E50AA5"/>
    <w:rsid w:val="00E6095A"/>
    <w:rsid w:val="00E709DE"/>
    <w:rsid w:val="00E71223"/>
    <w:rsid w:val="00E736EC"/>
    <w:rsid w:val="00E746FC"/>
    <w:rsid w:val="00E81530"/>
    <w:rsid w:val="00E81BE8"/>
    <w:rsid w:val="00E85C9B"/>
    <w:rsid w:val="00E878DE"/>
    <w:rsid w:val="00E87966"/>
    <w:rsid w:val="00E879E3"/>
    <w:rsid w:val="00E913AD"/>
    <w:rsid w:val="00EA00F8"/>
    <w:rsid w:val="00EA4AC7"/>
    <w:rsid w:val="00EA5BD5"/>
    <w:rsid w:val="00EA5D99"/>
    <w:rsid w:val="00EA6166"/>
    <w:rsid w:val="00EA78FF"/>
    <w:rsid w:val="00EA7A1A"/>
    <w:rsid w:val="00EB0A4C"/>
    <w:rsid w:val="00EB0D4E"/>
    <w:rsid w:val="00EB445E"/>
    <w:rsid w:val="00EB6164"/>
    <w:rsid w:val="00EC0729"/>
    <w:rsid w:val="00EC16C6"/>
    <w:rsid w:val="00EC366C"/>
    <w:rsid w:val="00EC4432"/>
    <w:rsid w:val="00EC4F48"/>
    <w:rsid w:val="00EC7189"/>
    <w:rsid w:val="00EC7CC2"/>
    <w:rsid w:val="00ED05AF"/>
    <w:rsid w:val="00ED5619"/>
    <w:rsid w:val="00ED63B9"/>
    <w:rsid w:val="00EF2182"/>
    <w:rsid w:val="00EF37AD"/>
    <w:rsid w:val="00EF463F"/>
    <w:rsid w:val="00EF59E8"/>
    <w:rsid w:val="00EF68A1"/>
    <w:rsid w:val="00EF68E4"/>
    <w:rsid w:val="00F03934"/>
    <w:rsid w:val="00F03B6B"/>
    <w:rsid w:val="00F04A05"/>
    <w:rsid w:val="00F11726"/>
    <w:rsid w:val="00F1235B"/>
    <w:rsid w:val="00F12787"/>
    <w:rsid w:val="00F1356F"/>
    <w:rsid w:val="00F1735E"/>
    <w:rsid w:val="00F2036E"/>
    <w:rsid w:val="00F2618A"/>
    <w:rsid w:val="00F2673C"/>
    <w:rsid w:val="00F31C9C"/>
    <w:rsid w:val="00F347E8"/>
    <w:rsid w:val="00F4265D"/>
    <w:rsid w:val="00F42F1F"/>
    <w:rsid w:val="00F453A8"/>
    <w:rsid w:val="00F4591D"/>
    <w:rsid w:val="00F50465"/>
    <w:rsid w:val="00F519D0"/>
    <w:rsid w:val="00F570A5"/>
    <w:rsid w:val="00F61ABE"/>
    <w:rsid w:val="00F63060"/>
    <w:rsid w:val="00F640D2"/>
    <w:rsid w:val="00F66277"/>
    <w:rsid w:val="00F71E7E"/>
    <w:rsid w:val="00F728DC"/>
    <w:rsid w:val="00F82249"/>
    <w:rsid w:val="00F82916"/>
    <w:rsid w:val="00F8313C"/>
    <w:rsid w:val="00F857F0"/>
    <w:rsid w:val="00F8777D"/>
    <w:rsid w:val="00F87A7A"/>
    <w:rsid w:val="00F93332"/>
    <w:rsid w:val="00F944B7"/>
    <w:rsid w:val="00FA353F"/>
    <w:rsid w:val="00FA3CDD"/>
    <w:rsid w:val="00FA494D"/>
    <w:rsid w:val="00FB0A0E"/>
    <w:rsid w:val="00FB4B1C"/>
    <w:rsid w:val="00FB6C1B"/>
    <w:rsid w:val="00FC0293"/>
    <w:rsid w:val="00FD0751"/>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f">
      <v:fill color="white"/>
      <v:stroke on="f"/>
      <v:textbox style="layout-flow:vertical"/>
    </o:shapedefaults>
    <o:shapelayout v:ext="edit">
      <o:idmap v:ext="edit" data="2"/>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styleId="UnresolvedMention">
    <w:name w:val="Unresolved Mention"/>
    <w:basedOn w:val="DefaultParagraphFont"/>
    <w:uiPriority w:val="99"/>
    <w:semiHidden/>
    <w:unhideWhenUsed/>
    <w:rsid w:val="00747DF5"/>
    <w:rPr>
      <w:color w:val="605E5C"/>
      <w:shd w:val="clear" w:color="auto" w:fill="E1DFDD"/>
    </w:rPr>
  </w:style>
  <w:style w:type="paragraph" w:styleId="NormalWeb">
    <w:name w:val="Normal (Web)"/>
    <w:basedOn w:val="Normal"/>
    <w:semiHidden/>
    <w:unhideWhenUsed/>
    <w:rsid w:val="00E237AF"/>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1D334-44A0-4330-98F3-98A4FF0BF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8221</Words>
  <Characters>46862</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54974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Asus</cp:lastModifiedBy>
  <cp:revision>5</cp:revision>
  <cp:lastPrinted>2026-01-25T17:14:00Z</cp:lastPrinted>
  <dcterms:created xsi:type="dcterms:W3CDTF">2026-01-25T17:10:00Z</dcterms:created>
  <dcterms:modified xsi:type="dcterms:W3CDTF">2026-01-25T17:20:00Z</dcterms:modified>
</cp:coreProperties>
</file>