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1BCA2" w14:textId="76097A3F" w:rsidR="009712AE" w:rsidRDefault="009712AE" w:rsidP="009712AE">
      <w:pPr>
        <w:jc w:val="center"/>
        <w:rPr>
          <w:rFonts w:cs="B Lotus"/>
          <w:b/>
          <w:bCs/>
          <w:sz w:val="28"/>
          <w:szCs w:val="28"/>
        </w:rPr>
      </w:pPr>
      <w:r w:rsidRPr="009712AE">
        <w:rPr>
          <w:rFonts w:cs="B Lotus"/>
          <w:b/>
          <w:bCs/>
          <w:sz w:val="28"/>
          <w:szCs w:val="28"/>
          <w:rtl/>
        </w:rPr>
        <w:t>نقش بزهکار در سقوط فرآیند کیفری در قانون آیین دادرسی کیفری</w:t>
      </w:r>
    </w:p>
    <w:p w14:paraId="27FF68A7" w14:textId="4234C92F" w:rsidR="0055314E" w:rsidRPr="009712AE" w:rsidRDefault="0055314E" w:rsidP="009712AE">
      <w:pPr>
        <w:jc w:val="center"/>
        <w:rPr>
          <w:rFonts w:cs="B Lotus"/>
          <w:b/>
          <w:bCs/>
          <w:sz w:val="28"/>
          <w:szCs w:val="28"/>
        </w:rPr>
      </w:pPr>
      <w:r w:rsidRPr="0055314E">
        <w:rPr>
          <w:rFonts w:cs="B Lotus"/>
          <w:b/>
          <w:bCs/>
          <w:sz w:val="28"/>
          <w:szCs w:val="28"/>
          <w:rtl/>
        </w:rPr>
        <w:t>افش</w:t>
      </w:r>
      <w:r w:rsidRPr="0055314E">
        <w:rPr>
          <w:rFonts w:cs="B Lotus" w:hint="cs"/>
          <w:b/>
          <w:bCs/>
          <w:sz w:val="28"/>
          <w:szCs w:val="28"/>
          <w:rtl/>
        </w:rPr>
        <w:t>ی</w:t>
      </w:r>
      <w:r w:rsidRPr="0055314E">
        <w:rPr>
          <w:rFonts w:cs="B Lotus" w:hint="eastAsia"/>
          <w:b/>
          <w:bCs/>
          <w:sz w:val="28"/>
          <w:szCs w:val="28"/>
          <w:rtl/>
        </w:rPr>
        <w:t>ن</w:t>
      </w:r>
      <w:r w:rsidRPr="0055314E">
        <w:rPr>
          <w:rFonts w:cs="B Lotus"/>
          <w:b/>
          <w:bCs/>
          <w:sz w:val="28"/>
          <w:szCs w:val="28"/>
          <w:rtl/>
        </w:rPr>
        <w:t xml:space="preserve"> </w:t>
      </w:r>
      <w:r w:rsidRPr="0055314E">
        <w:rPr>
          <w:rFonts w:cs="B Lotus" w:hint="cs"/>
          <w:b/>
          <w:bCs/>
          <w:sz w:val="28"/>
          <w:szCs w:val="28"/>
          <w:rtl/>
        </w:rPr>
        <w:t>ی</w:t>
      </w:r>
      <w:r w:rsidRPr="0055314E">
        <w:rPr>
          <w:rFonts w:cs="B Lotus" w:hint="eastAsia"/>
          <w:b/>
          <w:bCs/>
          <w:sz w:val="28"/>
          <w:szCs w:val="28"/>
          <w:rtl/>
        </w:rPr>
        <w:t>زدان</w:t>
      </w:r>
      <w:r w:rsidRPr="0055314E">
        <w:rPr>
          <w:rFonts w:cs="B Lotus" w:hint="cs"/>
          <w:b/>
          <w:bCs/>
          <w:sz w:val="28"/>
          <w:szCs w:val="28"/>
          <w:rtl/>
        </w:rPr>
        <w:t>ی</w:t>
      </w:r>
      <w:r w:rsidRPr="0055314E">
        <w:rPr>
          <w:rFonts w:cs="B Lotus"/>
          <w:b/>
          <w:bCs/>
          <w:sz w:val="28"/>
          <w:szCs w:val="28"/>
          <w:rtl/>
        </w:rPr>
        <w:t xml:space="preserve"> طاقوسطان</w:t>
      </w:r>
      <w:r w:rsidRPr="0055314E">
        <w:rPr>
          <w:rFonts w:cs="B Lotus" w:hint="cs"/>
          <w:b/>
          <w:bCs/>
          <w:sz w:val="28"/>
          <w:szCs w:val="28"/>
          <w:rtl/>
        </w:rPr>
        <w:t>ی</w:t>
      </w:r>
      <w:r w:rsidRPr="0055314E">
        <w:rPr>
          <w:rFonts w:cs="B Lotus"/>
          <w:b/>
          <w:bCs/>
          <w:sz w:val="28"/>
          <w:szCs w:val="28"/>
          <w:rtl/>
        </w:rPr>
        <w:t>* - کارشناس</w:t>
      </w:r>
      <w:r w:rsidRPr="0055314E">
        <w:rPr>
          <w:rFonts w:cs="B Lotus" w:hint="cs"/>
          <w:b/>
          <w:bCs/>
          <w:sz w:val="28"/>
          <w:szCs w:val="28"/>
          <w:rtl/>
        </w:rPr>
        <w:t>ی</w:t>
      </w:r>
      <w:r w:rsidRPr="0055314E">
        <w:rPr>
          <w:rFonts w:cs="B Lotus"/>
          <w:b/>
          <w:bCs/>
          <w:sz w:val="28"/>
          <w:szCs w:val="28"/>
          <w:rtl/>
        </w:rPr>
        <w:t xml:space="preserve"> ارشد </w:t>
      </w:r>
    </w:p>
    <w:p w14:paraId="5638E56C" w14:textId="61F76386" w:rsidR="004C6528" w:rsidRPr="004C6528" w:rsidRDefault="009B6209" w:rsidP="004C6528">
      <w:pPr>
        <w:spacing w:after="0" w:line="276" w:lineRule="auto"/>
        <w:jc w:val="both"/>
        <w:rPr>
          <w:rFonts w:ascii="Times New Roman" w:eastAsia="Times New Roman" w:hAnsi="Times New Roman" w:cs="B Lotus"/>
          <w:sz w:val="28"/>
          <w:szCs w:val="28"/>
          <w:rtl/>
          <w:lang w:bidi="ar-SA"/>
        </w:rPr>
      </w:pPr>
      <w:r w:rsidRPr="009B6209">
        <w:rPr>
          <w:rFonts w:ascii="Times New Roman" w:eastAsia="Times New Roman" w:hAnsi="Times New Roman" w:cs="B Lotus"/>
          <w:sz w:val="28"/>
          <w:szCs w:val="28"/>
          <w:rtl/>
          <w:lang w:bidi="ar-SA"/>
        </w:rPr>
        <w:t>چکیده</w:t>
      </w:r>
      <w:r w:rsidRPr="009B6209">
        <w:rPr>
          <w:rFonts w:ascii="Times New Roman" w:eastAsia="Times New Roman" w:hAnsi="Times New Roman" w:cs="B Lotus"/>
          <w:sz w:val="28"/>
          <w:szCs w:val="28"/>
          <w:lang w:bidi="ar-SA"/>
        </w:rPr>
        <w:br/>
      </w:r>
      <w:r w:rsidR="004C6528" w:rsidRPr="004C6528">
        <w:rPr>
          <w:rFonts w:cs="B Lotus"/>
          <w:sz w:val="28"/>
          <w:szCs w:val="28"/>
          <w:rtl/>
        </w:rPr>
        <w:t>این مقاله به بررسی نقش بزهکار در سقوط فرآیند کیفری در قانون آیین دادرسی کیفری می‌پردازد. دغدغه اصلی این پژوهش پاسخ به این سوال است که چگونه رفتار و ویژگی‌های بزهکار می‌تواند بر روند دادرسی کیفری تأثیر بگذارد و در نهایت منجر به سقوط یا کاهش مجازات‌ها شود. مقاله حاضر با روش توصیفی ـ تحلیلی و با استفاده از منابع کتابخانه‌ای انجام شده است</w:t>
      </w:r>
      <w:r w:rsidR="004C6528" w:rsidRPr="004C6528">
        <w:rPr>
          <w:rFonts w:cs="B Lotus"/>
          <w:sz w:val="28"/>
          <w:szCs w:val="28"/>
        </w:rPr>
        <w:t xml:space="preserve">. </w:t>
      </w:r>
      <w:r w:rsidR="004C6528" w:rsidRPr="004C6528">
        <w:rPr>
          <w:rFonts w:cs="B Lotus"/>
          <w:sz w:val="28"/>
          <w:szCs w:val="28"/>
          <w:rtl/>
        </w:rPr>
        <w:t>بر اساس یافته‌های مقاله، مشخص می‌شود که بزهکار نه تنها به عنوان عامل ارتکاب جرم، بلکه به عنوان کنشگری تأثیرگذار در فرایند دادرسی و تعیین مجازات‌های کیفری شناخته می‌شود. نقش بزهکار در فرآیند کیفری به‌ویژه در نظام حقوقی ایران، به دلیل تأثیرات مستقیم آن بر تصمیمات قضایی و نحوه برخورد با جرائم قابل گذشت و غیرقابل گذشت، حائز اهمیت است</w:t>
      </w:r>
      <w:r w:rsidR="004C6528" w:rsidRPr="004C6528">
        <w:rPr>
          <w:rFonts w:cs="B Lotus"/>
          <w:sz w:val="28"/>
          <w:szCs w:val="28"/>
        </w:rPr>
        <w:t xml:space="preserve">. </w:t>
      </w:r>
      <w:r w:rsidR="004C6528" w:rsidRPr="004C6528">
        <w:rPr>
          <w:rStyle w:val="Strong"/>
          <w:rFonts w:cs="B Lotus"/>
          <w:sz w:val="28"/>
          <w:szCs w:val="28"/>
          <w:rtl/>
        </w:rPr>
        <w:t>عفو، توبه و جنون</w:t>
      </w:r>
      <w:r w:rsidR="004C6528" w:rsidRPr="004C6528">
        <w:rPr>
          <w:rFonts w:cs="B Lotus"/>
          <w:sz w:val="28"/>
          <w:szCs w:val="28"/>
          <w:rtl/>
        </w:rPr>
        <w:t xml:space="preserve"> نیز از جمله عوامل مؤثر در سقوط فرآیند کیفری هستند. عفو به معنای بخشش مجرم از سوی مقامات قضایی می‌تواند منجر به توقف اجرای مجازات گردد. توبه نیز زمانی که بزهکار قبل از صدور حکم نشان دهد که از رفتار خود پشیمان است، می‌تواند تأثیر مثبتی بر کاهش مجازات داشته باشد. همچنین، جنون به عنوان یک عامل معاف‌کننده از مسئولیت کیفری، ممکن است موجب سقوط مجازات شود</w:t>
      </w:r>
      <w:r w:rsidR="004C6528" w:rsidRPr="004C6528">
        <w:rPr>
          <w:rFonts w:cs="B Lotus"/>
          <w:sz w:val="28"/>
          <w:szCs w:val="28"/>
        </w:rPr>
        <w:t xml:space="preserve">. </w:t>
      </w:r>
      <w:r w:rsidR="004C6528" w:rsidRPr="004C6528">
        <w:rPr>
          <w:rFonts w:cs="B Lotus"/>
          <w:sz w:val="28"/>
          <w:szCs w:val="28"/>
          <w:rtl/>
        </w:rPr>
        <w:t>از جمله چالش‌های موجود در این زمینه می‌توان به عدم شناخت کافی از شخصیت بزهکار و تأثیر آن بر تصمیمات قضایی اشاره کرد. همچنین، وجود موانع فرهنگی و اجتماعی که ممکن است بر روی قضاوت‌ها تأثیر بگذارد، از دیگر چالش‌هاست. نتایج این تحقیق نشان می‌دهد که تعامل بین بزهکار و نظام قضایی باید با دقت بیشتری مورد بررسی قرار گیرد تا بتواند به بهبود فرآیند دادرسی و افزایش عدالت کمک کند</w:t>
      </w:r>
      <w:r w:rsidR="004C6528" w:rsidRPr="004C6528">
        <w:rPr>
          <w:rFonts w:cs="B Lotus"/>
          <w:sz w:val="28"/>
          <w:szCs w:val="28"/>
        </w:rPr>
        <w:t>.</w:t>
      </w:r>
    </w:p>
    <w:p w14:paraId="2BD479EA" w14:textId="5519B4C6" w:rsidR="009B6209" w:rsidRPr="009B6209" w:rsidRDefault="009B6209" w:rsidP="004C6528">
      <w:pPr>
        <w:spacing w:after="0" w:line="276" w:lineRule="auto"/>
        <w:jc w:val="both"/>
        <w:rPr>
          <w:rFonts w:ascii="Times New Roman" w:eastAsia="Times New Roman" w:hAnsi="Times New Roman" w:cs="B Lotus"/>
          <w:sz w:val="28"/>
          <w:szCs w:val="28"/>
          <w:lang w:bidi="ar-SA"/>
        </w:rPr>
      </w:pPr>
      <w:r w:rsidRPr="009B6209">
        <w:rPr>
          <w:rFonts w:ascii="Times New Roman" w:eastAsia="Times New Roman" w:hAnsi="Times New Roman" w:cs="B Lotus"/>
          <w:sz w:val="28"/>
          <w:szCs w:val="28"/>
          <w:lang w:bidi="ar-SA"/>
        </w:rPr>
        <w:t xml:space="preserve"> </w:t>
      </w:r>
      <w:r w:rsidRPr="009B6209">
        <w:rPr>
          <w:rFonts w:ascii="Times New Roman" w:eastAsia="Times New Roman" w:hAnsi="Times New Roman" w:cs="B Lotus"/>
          <w:b/>
          <w:bCs/>
          <w:sz w:val="28"/>
          <w:szCs w:val="28"/>
          <w:rtl/>
          <w:lang w:bidi="ar-SA"/>
        </w:rPr>
        <w:t>کلیدواژه‌ها:</w:t>
      </w:r>
      <w:r w:rsidRPr="009B6209">
        <w:rPr>
          <w:rFonts w:ascii="Times New Roman" w:eastAsia="Times New Roman" w:hAnsi="Times New Roman" w:cs="B Lotus"/>
          <w:sz w:val="28"/>
          <w:szCs w:val="28"/>
          <w:rtl/>
          <w:lang w:bidi="ar-SA"/>
        </w:rPr>
        <w:t xml:space="preserve"> بزهکار، سقوط فرآیند کیفری، قانون آیین دادرسی کیفری، مجازات، عدالت کیفری</w:t>
      </w:r>
    </w:p>
    <w:p w14:paraId="4008E5C8" w14:textId="77777777" w:rsidR="009B6209" w:rsidRDefault="009B6209" w:rsidP="008123A7">
      <w:pPr>
        <w:jc w:val="both"/>
        <w:rPr>
          <w:rFonts w:cs="B Lotus"/>
          <w:sz w:val="28"/>
          <w:szCs w:val="28"/>
          <w:rtl/>
        </w:rPr>
      </w:pPr>
    </w:p>
    <w:p w14:paraId="3CCF485A" w14:textId="77777777" w:rsidR="009B6209" w:rsidRDefault="009B6209" w:rsidP="008123A7">
      <w:pPr>
        <w:jc w:val="both"/>
        <w:rPr>
          <w:rFonts w:cs="B Lotus"/>
          <w:b/>
          <w:bCs/>
          <w:sz w:val="28"/>
          <w:szCs w:val="28"/>
          <w:rtl/>
        </w:rPr>
      </w:pPr>
    </w:p>
    <w:p w14:paraId="5B4A0058" w14:textId="77777777" w:rsidR="009B6209" w:rsidRDefault="009B6209" w:rsidP="008123A7">
      <w:pPr>
        <w:jc w:val="both"/>
        <w:rPr>
          <w:rFonts w:cs="B Lotus"/>
          <w:b/>
          <w:bCs/>
          <w:sz w:val="28"/>
          <w:szCs w:val="28"/>
          <w:rtl/>
        </w:rPr>
      </w:pPr>
    </w:p>
    <w:p w14:paraId="2145D42C" w14:textId="77777777" w:rsidR="009F31FD" w:rsidRDefault="009F31FD" w:rsidP="008123A7">
      <w:pPr>
        <w:jc w:val="both"/>
        <w:rPr>
          <w:rFonts w:cs="B Lotus"/>
          <w:b/>
          <w:bCs/>
          <w:sz w:val="28"/>
          <w:szCs w:val="28"/>
          <w:rtl/>
        </w:rPr>
      </w:pPr>
    </w:p>
    <w:p w14:paraId="013E60B9" w14:textId="0BC0684F" w:rsidR="008123A7" w:rsidRDefault="008123A7" w:rsidP="008123A7">
      <w:pPr>
        <w:jc w:val="both"/>
        <w:rPr>
          <w:rFonts w:cs="B Lotus"/>
          <w:b/>
          <w:bCs/>
          <w:sz w:val="28"/>
          <w:szCs w:val="28"/>
          <w:rtl/>
        </w:rPr>
      </w:pPr>
      <w:r>
        <w:rPr>
          <w:rFonts w:cs="B Lotus" w:hint="cs"/>
          <w:b/>
          <w:bCs/>
          <w:sz w:val="28"/>
          <w:szCs w:val="28"/>
          <w:rtl/>
        </w:rPr>
        <w:t xml:space="preserve">مقدمه </w:t>
      </w:r>
    </w:p>
    <w:p w14:paraId="3ADCC370" w14:textId="77777777" w:rsidR="002A5685" w:rsidRPr="002A5685" w:rsidRDefault="002A5685" w:rsidP="002A5685">
      <w:pPr>
        <w:spacing w:after="0" w:line="360" w:lineRule="auto"/>
        <w:jc w:val="both"/>
        <w:rPr>
          <w:rFonts w:ascii="Times New Roman" w:eastAsia="Times New Roman" w:hAnsi="Times New Roman" w:cs="B Lotus"/>
          <w:sz w:val="28"/>
          <w:szCs w:val="28"/>
          <w:lang w:bidi="ar-SA"/>
        </w:rPr>
      </w:pPr>
      <w:r w:rsidRPr="002A5685">
        <w:rPr>
          <w:rFonts w:ascii="Times New Roman" w:eastAsia="Times New Roman" w:hAnsi="Times New Roman" w:cs="B Lotus"/>
          <w:sz w:val="28"/>
          <w:szCs w:val="28"/>
          <w:rtl/>
          <w:lang w:bidi="ar-SA"/>
        </w:rPr>
        <w:lastRenderedPageBreak/>
        <w:t>سقوط فرآیند کیفری به عنوان یک مفهوم کلیدی در نظام‌های حقوقی، به بررسی عواملی می‌پردازد که می‌توانند منجر به توقف یا کاهش مجازات بزهکاران شوند. در این پژوهش، به ویژه به نقش عفو، توبه و جنون در این فرآیند پرداخته می‌شود. عفو به معنای بخشش مجرم از سوی مقامات قضایی است که می‌تواند تأثیرات عمیقی بر سرنوشت بزهکار داشته باشد. این موضوع نه تنها بر روی مجازات فرد تأثیرگذار است بلکه می‌تواند بر روی نظام قضایی و اجتماعی نیز اثرات قابل توجهی داشته باشد. توبه نیز به پشیمانی بزهکار از عمل ارتکابی و اراده برای اصلاح رفتار اشاره دارد که می‌تواند موجب تخفیف یا سقوط مجازات شود. در این راستا، تشخیص ندامت واقعی بزهکار و تأثیر آن بر تصمیمات قضایی از اهمیت ویژه‌ای برخوردار است. جنون به عنوان یک عامل معاف‌کننده از مسئولیت کیفری نیز در این زمینه اهمیت دارد و ممکن است موجب سقوط مجازات شود. با این حال، تشخیص وضعیت جنون بزهکار نیازمند ارزیابی‌های دقیق پزشکی و روانشناختی است که ممکن است با چالش‌هایی مواجه شود</w:t>
      </w:r>
      <w:r w:rsidRPr="002A5685">
        <w:rPr>
          <w:rFonts w:ascii="Times New Roman" w:eastAsia="Times New Roman" w:hAnsi="Times New Roman" w:cs="B Lotus"/>
          <w:sz w:val="28"/>
          <w:szCs w:val="28"/>
          <w:lang w:bidi="ar-SA"/>
        </w:rPr>
        <w:t xml:space="preserve">. </w:t>
      </w:r>
      <w:r w:rsidRPr="002A5685">
        <w:rPr>
          <w:rFonts w:ascii="Times New Roman" w:eastAsia="Times New Roman" w:hAnsi="Times New Roman" w:cs="B Lotus"/>
          <w:sz w:val="28"/>
          <w:szCs w:val="28"/>
          <w:rtl/>
          <w:lang w:bidi="ar-SA"/>
        </w:rPr>
        <w:t>جنبه‌های مجهول و مبهم این پژوهش شامل عدم شناخت کافی از تأثیرات رفتار بزهکار بر تصمیمات قضایی و چالش‌های موجود در تشخیص ندامت و وضعیت جنون است. همچنین، متغیرهای مربوطه شامل نوع جرم، ویژگی‌های بزهکار، و شرایط اجتماعی و فرهنگی جامعه است که می‌تواند بر روند دادرسی تأثیر بگذارد. به عنوان مثال، ممکن است برخی از بزهکاران با رفتارهای خاص خود موجب تشدید یا تخفیف مجازات‌ها شوند، اما قضاوت‌ها ممکن است تحت تأثیر عوامل فرهنگی و اجتماعی قرار گیرند که نیازمند بررسی دقیق‌تری هستند</w:t>
      </w:r>
      <w:r w:rsidRPr="002A5685">
        <w:rPr>
          <w:rFonts w:ascii="Times New Roman" w:eastAsia="Times New Roman" w:hAnsi="Times New Roman" w:cs="B Lotus"/>
          <w:sz w:val="28"/>
          <w:szCs w:val="28"/>
          <w:lang w:bidi="ar-SA"/>
        </w:rPr>
        <w:t xml:space="preserve">. </w:t>
      </w:r>
    </w:p>
    <w:p w14:paraId="099C3479" w14:textId="77777777" w:rsidR="002A5685" w:rsidRPr="002A5685" w:rsidRDefault="002A5685" w:rsidP="002A5685">
      <w:pPr>
        <w:spacing w:after="0" w:line="360" w:lineRule="auto"/>
        <w:jc w:val="both"/>
        <w:rPr>
          <w:rFonts w:ascii="Times New Roman" w:eastAsia="Times New Roman" w:hAnsi="Times New Roman" w:cs="B Lotus"/>
          <w:sz w:val="28"/>
          <w:szCs w:val="28"/>
          <w:lang w:bidi="ar-SA"/>
        </w:rPr>
      </w:pPr>
      <w:r w:rsidRPr="002A5685">
        <w:rPr>
          <w:rFonts w:ascii="Times New Roman" w:eastAsia="Times New Roman" w:hAnsi="Times New Roman" w:cs="B Lotus"/>
          <w:sz w:val="28"/>
          <w:szCs w:val="28"/>
          <w:rtl/>
          <w:lang w:bidi="ar-SA"/>
        </w:rPr>
        <w:t>این پژوهش به دلیل وجود اختلاف نظرها و خلأهای موجود در ادبیات حقوقی درباره تأثیر عفو، توبه و جنون بر سقوط مجازات‌ها از اهمیت بالایی برخوردار است. بسیاری از محققان به بررسی تأثیرات عفو و توبه پرداخته‌اند، اما هنوز نیاز به مطالعات جامع‌تری وجود دارد که تمامی ابعاد این موضوعات را پوشش دهد. همچنین، وجود موانع فرهنگی و اجتماعی که ممکن است بر روی قضاوت‌ها تأثیر بگذارد، نیاز به بررسی عمیق‌تری دارد تا بتوان به یک درک جامع‌تر از تأثیرات آن‌ها بر نظام قضایی دست یافت</w:t>
      </w:r>
      <w:r w:rsidRPr="002A5685">
        <w:rPr>
          <w:rFonts w:ascii="Times New Roman" w:eastAsia="Times New Roman" w:hAnsi="Times New Roman" w:cs="B Lotus"/>
          <w:sz w:val="28"/>
          <w:szCs w:val="28"/>
          <w:lang w:bidi="ar-SA"/>
        </w:rPr>
        <w:t xml:space="preserve">. </w:t>
      </w:r>
      <w:r w:rsidRPr="002A5685">
        <w:rPr>
          <w:rFonts w:ascii="Times New Roman" w:eastAsia="Times New Roman" w:hAnsi="Times New Roman" w:cs="B Lotus"/>
          <w:sz w:val="28"/>
          <w:szCs w:val="28"/>
          <w:rtl/>
          <w:lang w:bidi="ar-SA"/>
        </w:rPr>
        <w:t xml:space="preserve">فایده‌های احتمالی </w:t>
      </w:r>
      <w:r w:rsidRPr="002A5685">
        <w:rPr>
          <w:rFonts w:ascii="Times New Roman" w:eastAsia="Times New Roman" w:hAnsi="Times New Roman" w:cs="B Lotus"/>
          <w:sz w:val="28"/>
          <w:szCs w:val="28"/>
          <w:rtl/>
          <w:lang w:bidi="ar-SA"/>
        </w:rPr>
        <w:lastRenderedPageBreak/>
        <w:t>نظری این پژوهش شامل ارائه چارچوبی جدید برای تحلیل عوامل مؤثر در سقوط مجازات‌هاست. از نظر عملی، نتایج این تحقیق می‌تواند به بهبود فرآیند دادرسی و افزایش عدالت کمک کند. همچنین، استفاده از روش‌های نوین پژوهشی مانند تحلیل کیفی و کمی داده‌ها می‌تواند به غنای این تحقیق بیفزاید. با توجه به اینکه نظام قضایی ایران با چالش‌هایی مواجه است که ممکن است بر روی اجرای عدالت تأثیرگذار باشد، مطالعه دقیق‌تر در این زمینه ضروری به نظر می‌رسد</w:t>
      </w:r>
      <w:r w:rsidRPr="002A5685">
        <w:rPr>
          <w:rFonts w:ascii="Times New Roman" w:eastAsia="Times New Roman" w:hAnsi="Times New Roman" w:cs="B Lotus"/>
          <w:sz w:val="28"/>
          <w:szCs w:val="28"/>
          <w:lang w:bidi="ar-SA"/>
        </w:rPr>
        <w:t xml:space="preserve">. </w:t>
      </w:r>
    </w:p>
    <w:p w14:paraId="3076A5D6" w14:textId="77777777" w:rsidR="002A5685" w:rsidRPr="002A5685" w:rsidRDefault="002A5685" w:rsidP="002A5685">
      <w:pPr>
        <w:spacing w:after="0" w:line="360" w:lineRule="auto"/>
        <w:jc w:val="both"/>
        <w:rPr>
          <w:rFonts w:ascii="Times New Roman" w:eastAsia="Times New Roman" w:hAnsi="Times New Roman" w:cs="B Lotus"/>
          <w:sz w:val="28"/>
          <w:szCs w:val="28"/>
          <w:lang w:bidi="ar-SA"/>
        </w:rPr>
      </w:pPr>
      <w:r w:rsidRPr="002A5685">
        <w:rPr>
          <w:rFonts w:ascii="Times New Roman" w:eastAsia="Times New Roman" w:hAnsi="Times New Roman" w:cs="B Lotus"/>
          <w:sz w:val="28"/>
          <w:szCs w:val="28"/>
          <w:rtl/>
          <w:lang w:bidi="ar-SA"/>
        </w:rPr>
        <w:t>در ادبیات حقوقی، تحقیقات متعددی درباره سقوط مجازات‌ها و عوامل مؤثر بر آن انجام شده است. برخی از این تحقیقات به بررسی عفو و توبه پرداخته‌اند، اما هنوز نیاز به مطالعات جامع‌تری وجود دارد که تمامی ابعاد این موضوعات را پوشش دهد. همچنین، بررسی جنون و تأثیر آن بر مسئولیت کیفری نیز موضوعی است که کمتر مورد توجه قرار گرفته است. این کمبود اطلاعات نشان‌دهنده‌ی نیاز به پژوهش‌های بیشتر در زمینه تعامل بین بزهکار و نظام قضایی است</w:t>
      </w:r>
      <w:r w:rsidRPr="002A5685">
        <w:rPr>
          <w:rFonts w:ascii="Times New Roman" w:eastAsia="Times New Roman" w:hAnsi="Times New Roman" w:cs="B Lotus"/>
          <w:sz w:val="28"/>
          <w:szCs w:val="28"/>
          <w:lang w:bidi="ar-SA"/>
        </w:rPr>
        <w:t xml:space="preserve">. </w:t>
      </w:r>
    </w:p>
    <w:p w14:paraId="64FBB58D" w14:textId="77777777" w:rsidR="002A5685" w:rsidRPr="002A5685" w:rsidRDefault="002A5685" w:rsidP="002A5685">
      <w:pPr>
        <w:spacing w:after="0" w:line="360" w:lineRule="auto"/>
        <w:jc w:val="both"/>
        <w:rPr>
          <w:rFonts w:ascii="Times New Roman" w:eastAsia="Times New Roman" w:hAnsi="Times New Roman" w:cs="B Lotus"/>
          <w:sz w:val="28"/>
          <w:szCs w:val="28"/>
          <w:lang w:bidi="ar-SA"/>
        </w:rPr>
      </w:pPr>
      <w:r w:rsidRPr="002A5685">
        <w:rPr>
          <w:rFonts w:ascii="Times New Roman" w:eastAsia="Times New Roman" w:hAnsi="Times New Roman" w:cs="B Lotus"/>
          <w:sz w:val="28"/>
          <w:szCs w:val="28"/>
          <w:rtl/>
          <w:lang w:bidi="ar-SA"/>
        </w:rPr>
        <w:t>این پژوهش با تمرکز بر تعامل بین بزهکار و نظام قضایی، سعی دارد تا ابعاد جدیدی از تأثیر رفتارهای بزهکار بر سقوط مجازات‌ها را مورد بررسی قرار دهد. همچنین، تحلیل چالش‌های موجود در تشخیص ندامت و وضعیت جنون بزهکاران از دیگر جنبه‌های نوآورانه این تحقیق است. استفاده از روش‌های نوین تحقیقاتی مانند مصاحبه‌های عمیق با قضات و مشاوران حقوقی می‌تواند داده‌های غنی‌تری را برای تحلیل فراهم کند</w:t>
      </w:r>
      <w:r w:rsidRPr="002A5685">
        <w:rPr>
          <w:rFonts w:ascii="Times New Roman" w:eastAsia="Times New Roman" w:hAnsi="Times New Roman" w:cs="B Lotus"/>
          <w:sz w:val="28"/>
          <w:szCs w:val="28"/>
          <w:lang w:bidi="ar-SA"/>
        </w:rPr>
        <w:t xml:space="preserve">. </w:t>
      </w:r>
    </w:p>
    <w:p w14:paraId="5E5C96A6" w14:textId="2B83DCA2" w:rsidR="002A5685" w:rsidRDefault="002A5685" w:rsidP="002A5685">
      <w:pPr>
        <w:spacing w:line="360" w:lineRule="auto"/>
        <w:jc w:val="both"/>
        <w:rPr>
          <w:rFonts w:ascii="Times New Roman" w:eastAsia="Times New Roman" w:hAnsi="Times New Roman" w:cs="B Lotus"/>
          <w:sz w:val="28"/>
          <w:szCs w:val="28"/>
          <w:rtl/>
          <w:lang w:bidi="ar-SA"/>
        </w:rPr>
      </w:pPr>
      <w:r w:rsidRPr="002A5685">
        <w:rPr>
          <w:rFonts w:ascii="Times New Roman" w:eastAsia="Times New Roman" w:hAnsi="Times New Roman" w:cs="B Lotus"/>
          <w:sz w:val="28"/>
          <w:szCs w:val="28"/>
          <w:rtl/>
          <w:lang w:bidi="ar-SA"/>
        </w:rPr>
        <w:t>هدف اصلی این پژوهش بررسی نقش عفو، توبه و جنون در سقوط فرآیند کیفری است. همچنین، شناسایی چالش‌ها و موانع موجود در تشخیص ندامت و وضعیت جنون بزهکاران هدف دیگر این تحقیق خواهد بود. با دستیابی به اهداف مذکور، امید می‌رود که نتایج این تحقیق بتواند راهگشای سیاست‌گذاری‌های بهتر در زمینه عدالت کیفری باشد</w:t>
      </w:r>
      <w:r w:rsidRPr="002A5685">
        <w:rPr>
          <w:rFonts w:ascii="Times New Roman" w:eastAsia="Times New Roman" w:hAnsi="Times New Roman" w:cs="B Lotus"/>
          <w:sz w:val="28"/>
          <w:szCs w:val="28"/>
          <w:lang w:bidi="ar-SA"/>
        </w:rPr>
        <w:t>.</w:t>
      </w:r>
    </w:p>
    <w:p w14:paraId="4CBFF8A5" w14:textId="77777777" w:rsidR="002A5685" w:rsidRPr="002A5685" w:rsidRDefault="002A5685" w:rsidP="002A5685">
      <w:pPr>
        <w:spacing w:line="360" w:lineRule="auto"/>
        <w:jc w:val="both"/>
        <w:rPr>
          <w:rFonts w:cs="B Lotus"/>
          <w:sz w:val="28"/>
          <w:szCs w:val="28"/>
          <w:rtl/>
        </w:rPr>
      </w:pPr>
      <w:r w:rsidRPr="002A5685">
        <w:rPr>
          <w:rFonts w:cs="B Lotus"/>
          <w:sz w:val="28"/>
          <w:szCs w:val="28"/>
          <w:rtl/>
        </w:rPr>
        <w:lastRenderedPageBreak/>
        <w:t>در این پژوهش، چندین سوال کلیدی مطرح می‌شود که هدف آن‌ها بررسی تأثیرات عفو، توبه و جنون بر سقوط فرآیند کیفری است. اولین سوال این است که چگونه عفو می‌تواند بر روند دادرسی کیفری تأثیر بگذارد و آیا شرایط خاصی برای اعطای عفو وجود دارد که بر تصمیمات قضایی تأثیرگذار باشد؟ دومین سوال به توبه بزهکار مربوط می‌شود: آیا توبه واقعی بزهکار می‌تواند منجر به کاهش یا سقوط مجازات شود و چه معیارهایی برای تشخیص ندامت وجود دارد؟ همچنین، سوال سوم به چالش‌های موجود در تشخیص وضعیت جنون بزهکاران اشاره دارد: چه موانعی در ارزیابی وضعیت روانی بزهکار وجود دارد و چگونه این موانع می‌توانند بر نتایج دادرسی تأثیر بگذارند؟ در نهایت، سوال چهارم به بررسی این موضوع می‌پردازد که آیا رفتارهای بزهکار تأثیری بر تصمیمات قضایی دارد و چگونه این رفتارها می‌توانند موجب تشدید یا تخفیف مجازات‌ها شوند</w:t>
      </w:r>
      <w:r w:rsidRPr="002A5685">
        <w:rPr>
          <w:rFonts w:cs="B Lotus" w:hint="cs"/>
          <w:sz w:val="28"/>
          <w:szCs w:val="28"/>
          <w:rtl/>
        </w:rPr>
        <w:t>.</w:t>
      </w:r>
    </w:p>
    <w:p w14:paraId="31FE25B7" w14:textId="2C5B7C65" w:rsidR="002A5685" w:rsidRDefault="002A5685" w:rsidP="002A5685">
      <w:pPr>
        <w:spacing w:line="360" w:lineRule="auto"/>
        <w:jc w:val="both"/>
        <w:rPr>
          <w:rFonts w:cs="B Lotus"/>
          <w:sz w:val="28"/>
          <w:szCs w:val="28"/>
          <w:rtl/>
        </w:rPr>
      </w:pPr>
      <w:r w:rsidRPr="002A5685">
        <w:rPr>
          <w:rFonts w:cs="B Lotus"/>
          <w:sz w:val="28"/>
          <w:szCs w:val="28"/>
        </w:rPr>
        <w:t xml:space="preserve"> </w:t>
      </w:r>
      <w:r w:rsidRPr="002A5685">
        <w:rPr>
          <w:rFonts w:cs="B Lotus"/>
          <w:sz w:val="28"/>
          <w:szCs w:val="28"/>
          <w:rtl/>
        </w:rPr>
        <w:t>فرضیه‌های پژوهش نیز به دنبال پاسخ به این سوالات هستند. فرضیه اول بیان می‌کند که عفو در شرایط خاص می‌تواند به طور قابل توجهی بر روند دادرسی کیفری تأثیر بگذارد و موجب کاهش بار قضایی شود. فرضیه دوم به این موضوع اشاره دارد که توبه واقعی بزهکار می‌تواند منجر به کاهش مجازات شود و قاضی باید با دقت بیشتری ندامت را ارزیابی کند. فرضیه سوم بیان می‌کند که چالش‌های موجود در تشخیص وضعیت جنون بزهکاران ممکن است منجر به نابرابری در اجرای عدالت شود و در نهایت، فرضیه چهارم نشان می‌دهد که رفتارهای بزهکاران به طور مستقیم بر تصمیمات قضایی تأثیرگذار است و ممکن است موجب تغییر در نحوه برخورد با جرائم مختلف شود. این فرضیه‌ها به تحلیل دقیق‌تر موضوع کمک خواهند کرد و نتایج آن‌ها می‌تواند به بهبود فرآیند دادرسی و افزایش عدالت در نظام قضایی ایران منجر شود</w:t>
      </w:r>
      <w:r w:rsidRPr="002A5685">
        <w:rPr>
          <w:rFonts w:cs="B Lotus"/>
          <w:sz w:val="28"/>
          <w:szCs w:val="28"/>
        </w:rPr>
        <w:t>.</w:t>
      </w:r>
    </w:p>
    <w:p w14:paraId="761B8954" w14:textId="77777777" w:rsidR="002A5685" w:rsidRDefault="002A5685" w:rsidP="002A5685">
      <w:pPr>
        <w:spacing w:line="360" w:lineRule="auto"/>
        <w:jc w:val="both"/>
        <w:rPr>
          <w:rFonts w:cs="B Lotus"/>
          <w:sz w:val="28"/>
          <w:szCs w:val="28"/>
          <w:rtl/>
        </w:rPr>
      </w:pPr>
    </w:p>
    <w:p w14:paraId="0641F62E" w14:textId="77777777" w:rsidR="002A5685" w:rsidRDefault="002A5685" w:rsidP="002A5685">
      <w:pPr>
        <w:spacing w:line="360" w:lineRule="auto"/>
        <w:jc w:val="both"/>
        <w:rPr>
          <w:rFonts w:cs="B Lotus"/>
          <w:sz w:val="28"/>
          <w:szCs w:val="28"/>
          <w:rtl/>
        </w:rPr>
      </w:pPr>
    </w:p>
    <w:p w14:paraId="01FEEC09" w14:textId="77777777" w:rsidR="002A5685" w:rsidRPr="002A5685" w:rsidRDefault="002A5685" w:rsidP="002A5685">
      <w:pPr>
        <w:spacing w:line="360" w:lineRule="auto"/>
        <w:jc w:val="both"/>
        <w:rPr>
          <w:rFonts w:cs="B Lotus"/>
          <w:sz w:val="28"/>
          <w:szCs w:val="28"/>
          <w:rtl/>
        </w:rPr>
      </w:pPr>
    </w:p>
    <w:p w14:paraId="6986BE41" w14:textId="7EC000D6" w:rsidR="008123A7" w:rsidRDefault="00B926E7" w:rsidP="008123A7">
      <w:pPr>
        <w:jc w:val="both"/>
        <w:rPr>
          <w:rFonts w:cs="B Lotus"/>
          <w:b/>
          <w:bCs/>
          <w:sz w:val="28"/>
          <w:szCs w:val="28"/>
          <w:rtl/>
        </w:rPr>
      </w:pPr>
      <w:r>
        <w:rPr>
          <w:rFonts w:cs="B Lotus" w:hint="cs"/>
          <w:b/>
          <w:bCs/>
          <w:sz w:val="28"/>
          <w:szCs w:val="28"/>
          <w:rtl/>
        </w:rPr>
        <w:t xml:space="preserve">1ـ </w:t>
      </w:r>
      <w:r w:rsidR="008123A7">
        <w:rPr>
          <w:rFonts w:cs="B Lotus" w:hint="cs"/>
          <w:b/>
          <w:bCs/>
          <w:sz w:val="28"/>
          <w:szCs w:val="28"/>
          <w:rtl/>
        </w:rPr>
        <w:t xml:space="preserve">مفاهیم </w:t>
      </w:r>
    </w:p>
    <w:p w14:paraId="48741559" w14:textId="62E4F84E" w:rsidR="009F31FD" w:rsidRDefault="00B926E7" w:rsidP="004117E0">
      <w:pPr>
        <w:jc w:val="both"/>
        <w:rPr>
          <w:rFonts w:ascii="Times New Roman" w:eastAsia="Times New Roman" w:hAnsi="Times New Roman" w:cs="B Lotus"/>
          <w:sz w:val="28"/>
          <w:szCs w:val="28"/>
          <w:rtl/>
          <w:lang w:bidi="ar-SA"/>
        </w:rPr>
      </w:pPr>
      <w:r>
        <w:rPr>
          <w:rFonts w:ascii="Times New Roman" w:eastAsia="Times New Roman" w:hAnsi="Times New Roman" w:cs="B Lotus" w:hint="cs"/>
          <w:sz w:val="28"/>
          <w:szCs w:val="28"/>
          <w:rtl/>
          <w:lang w:bidi="ar-SA"/>
        </w:rPr>
        <w:t xml:space="preserve">1ـ 1ـ </w:t>
      </w:r>
      <w:r w:rsidR="009F31FD" w:rsidRPr="009B6209">
        <w:rPr>
          <w:rFonts w:ascii="Times New Roman" w:eastAsia="Times New Roman" w:hAnsi="Times New Roman" w:cs="B Lotus"/>
          <w:sz w:val="28"/>
          <w:szCs w:val="28"/>
          <w:rtl/>
          <w:lang w:bidi="ar-SA"/>
        </w:rPr>
        <w:t>بزهکار</w:t>
      </w:r>
    </w:p>
    <w:p w14:paraId="1DC3A882" w14:textId="77777777" w:rsidR="00B926E7" w:rsidRPr="00D11A40" w:rsidRDefault="00B926E7" w:rsidP="00B926E7">
      <w:pPr>
        <w:spacing w:line="360" w:lineRule="auto"/>
        <w:ind w:firstLine="283"/>
        <w:jc w:val="both"/>
        <w:rPr>
          <w:rFonts w:ascii="Tahoma" w:hAnsi="Tahoma" w:cs="B Lotus"/>
          <w:color w:val="000000" w:themeColor="text1"/>
          <w:sz w:val="28"/>
          <w:szCs w:val="28"/>
        </w:rPr>
      </w:pPr>
      <w:r w:rsidRPr="00D11A40">
        <w:rPr>
          <w:rFonts w:asciiTheme="majorBidi" w:hAnsiTheme="majorBidi" w:cs="B Lotus" w:hint="cs"/>
          <w:color w:val="000000" w:themeColor="text1"/>
          <w:sz w:val="28"/>
          <w:szCs w:val="28"/>
          <w:rtl/>
        </w:rPr>
        <w:t xml:space="preserve">    واژه «بزهکار» در نوشتگان مختلف فارسی و انگلیسی در معانی گوناگون به کار رفته است. در متون فارسی این واژه در معنی عام اش، معادل واژه «مجرم» به کار رفته است. </w:t>
      </w:r>
      <w:r w:rsidRPr="00D11A40">
        <w:rPr>
          <w:rFonts w:ascii="Tahoma" w:hAnsi="Tahoma" w:cs="B Lotus"/>
          <w:color w:val="000000"/>
          <w:sz w:val="28"/>
          <w:szCs w:val="28"/>
          <w:rtl/>
        </w:rPr>
        <w:t>بزهکار در لغت به معنای گناه‏کار و خطاکار است</w:t>
      </w:r>
      <w:r w:rsidRPr="00D11A40">
        <w:rPr>
          <w:rStyle w:val="FootnoteReference"/>
          <w:rFonts w:ascii="Tahoma" w:hAnsi="Tahoma"/>
          <w:color w:val="000000"/>
          <w:sz w:val="28"/>
          <w:rtl/>
        </w:rPr>
        <w:footnoteReference w:id="1"/>
      </w:r>
      <w:r w:rsidRPr="00D11A40">
        <w:rPr>
          <w:rStyle w:val="apple-converted-space"/>
          <w:rFonts w:ascii="Cambria" w:hAnsi="Cambria" w:cs="Cambria" w:hint="cs"/>
          <w:color w:val="000000"/>
          <w:sz w:val="28"/>
          <w:szCs w:val="28"/>
          <w:rtl/>
        </w:rPr>
        <w:t> </w:t>
      </w:r>
      <w:r w:rsidRPr="00D11A40">
        <w:rPr>
          <w:rFonts w:ascii="Tahoma" w:hAnsi="Tahoma" w:cs="B Lotus"/>
          <w:color w:val="000000"/>
          <w:sz w:val="28"/>
          <w:szCs w:val="28"/>
          <w:rtl/>
        </w:rPr>
        <w:t>و در اصطلاح اعم، کسی است که مرتکب جنایت یا جنحه یا خلاف می</w:t>
      </w:r>
      <w:r w:rsidRPr="00D11A40">
        <w:rPr>
          <w:rFonts w:ascii="Tahoma" w:hAnsi="Tahoma" w:cs="B Lotus"/>
          <w:color w:val="000000"/>
          <w:sz w:val="28"/>
          <w:szCs w:val="28"/>
          <w:rtl/>
        </w:rPr>
        <w:softHyphen/>
        <w:t xml:space="preserve">شود و به معنی اخص مرتکب جنایت یا جرم را بزهکار یا مجرم </w:t>
      </w:r>
      <w:r w:rsidRPr="00D11A40">
        <w:rPr>
          <w:rFonts w:ascii="Tahoma" w:hAnsi="Tahoma" w:cs="B Lotus"/>
          <w:color w:val="000000" w:themeColor="text1"/>
          <w:sz w:val="28"/>
          <w:szCs w:val="28"/>
          <w:rtl/>
        </w:rPr>
        <w:t>می</w:t>
      </w:r>
      <w:r w:rsidRPr="00D11A40">
        <w:rPr>
          <w:rFonts w:ascii="Tahoma" w:hAnsi="Tahoma" w:cs="B Lotus"/>
          <w:color w:val="000000" w:themeColor="text1"/>
          <w:sz w:val="28"/>
          <w:szCs w:val="28"/>
          <w:rtl/>
        </w:rPr>
        <w:softHyphen/>
        <w:t>گویند</w:t>
      </w:r>
      <w:hyperlink r:id="rId8" w:anchor="_ftn2" w:history="1">
        <w:r w:rsidRPr="00D11A40">
          <w:rPr>
            <w:rStyle w:val="Hyperlink"/>
            <w:rFonts w:ascii="Tahoma" w:hAnsi="Tahoma" w:cs="B Lotus" w:hint="cs"/>
            <w:color w:val="000000" w:themeColor="text1"/>
            <w:sz w:val="28"/>
            <w:szCs w:val="28"/>
            <w:rtl/>
          </w:rPr>
          <w:t>.</w:t>
        </w:r>
        <w:r w:rsidRPr="00D11A40">
          <w:rPr>
            <w:rStyle w:val="FootnoteReference"/>
            <w:rFonts w:ascii="Tahoma" w:hAnsi="Tahoma"/>
            <w:color w:val="000000" w:themeColor="text1"/>
            <w:sz w:val="28"/>
            <w:rtl/>
          </w:rPr>
          <w:footnoteReference w:id="2"/>
        </w:r>
      </w:hyperlink>
    </w:p>
    <w:p w14:paraId="76245844" w14:textId="77777777" w:rsidR="00B926E7" w:rsidRPr="00D11A40" w:rsidRDefault="00B926E7" w:rsidP="00B926E7">
      <w:pPr>
        <w:spacing w:line="360" w:lineRule="auto"/>
        <w:ind w:firstLine="283"/>
        <w:jc w:val="both"/>
        <w:rPr>
          <w:rFonts w:ascii="Tahoma" w:hAnsi="Tahoma" w:cs="B Lotus"/>
          <w:color w:val="000000"/>
          <w:sz w:val="28"/>
          <w:szCs w:val="28"/>
          <w:rtl/>
        </w:rPr>
      </w:pPr>
      <w:r w:rsidRPr="00D11A40">
        <w:rPr>
          <w:rFonts w:ascii="Tahoma" w:hAnsi="Tahoma" w:cs="B Lotus"/>
          <w:color w:val="000000"/>
          <w:sz w:val="28"/>
          <w:szCs w:val="28"/>
          <w:rtl/>
        </w:rPr>
        <w:t>درحقوق جزای کلاسیک فقط جرم و مجازات مورد مطالعه قرار می</w:t>
      </w:r>
      <w:r w:rsidRPr="00D11A40">
        <w:rPr>
          <w:rFonts w:ascii="Tahoma" w:hAnsi="Tahoma" w:cs="B Lotus"/>
          <w:color w:val="000000"/>
          <w:sz w:val="28"/>
          <w:szCs w:val="28"/>
          <w:rtl/>
        </w:rPr>
        <w:softHyphen/>
        <w:t>گرفت و از توجه به مجرم غفلت می</w:t>
      </w:r>
      <w:r w:rsidRPr="00D11A40">
        <w:rPr>
          <w:rFonts w:ascii="Tahoma" w:hAnsi="Tahoma" w:cs="B Lotus"/>
          <w:color w:val="000000"/>
          <w:sz w:val="28"/>
          <w:szCs w:val="28"/>
          <w:rtl/>
        </w:rPr>
        <w:softHyphen/>
        <w:t>شد، درحالی‏که در حقوق جزای مدرن ارزیابی توانایی و خصوصیات عامل وقوع جرم مورد توجه قرار گرفته است و حتی در قوانین برخی از کشورها تدابیری برای ملاحظه و توجه به خصوصیات مجرم اندیشیده شده تا با توجه به آن به مجازات مجرم پرداخته شود؛ قانون جزایی فرانسه در جرایم جنایی بازپرس را مکلف کرده تا در کنار پرونده</w:t>
      </w:r>
      <w:r w:rsidRPr="00D11A40">
        <w:rPr>
          <w:rFonts w:ascii="Tahoma" w:hAnsi="Tahoma" w:cs="B Lotus"/>
          <w:color w:val="000000"/>
          <w:sz w:val="28"/>
          <w:szCs w:val="28"/>
          <w:rtl/>
        </w:rPr>
        <w:softHyphen/>
        <w:t>ی اتهامی متهم «پرونده</w:t>
      </w:r>
      <w:r w:rsidRPr="00D11A40">
        <w:rPr>
          <w:rFonts w:ascii="Tahoma" w:hAnsi="Tahoma" w:cs="B Lotus"/>
          <w:color w:val="000000"/>
          <w:sz w:val="28"/>
          <w:szCs w:val="28"/>
          <w:rtl/>
        </w:rPr>
        <w:softHyphen/>
        <w:t>ی شخصیت بزهکار» که توسط متخصصین تهیه می</w:t>
      </w:r>
      <w:r w:rsidRPr="00D11A40">
        <w:rPr>
          <w:rFonts w:ascii="Tahoma" w:hAnsi="Tahoma" w:cs="B Lotus"/>
          <w:color w:val="000000"/>
          <w:sz w:val="28"/>
          <w:szCs w:val="28"/>
          <w:rtl/>
        </w:rPr>
        <w:softHyphen/>
        <w:t>شود و حاوی انجام آزمایش</w:t>
      </w:r>
      <w:r w:rsidRPr="00D11A40">
        <w:rPr>
          <w:rFonts w:ascii="Tahoma" w:hAnsi="Tahoma" w:cs="B Lotus"/>
          <w:color w:val="000000"/>
          <w:sz w:val="28"/>
          <w:szCs w:val="28"/>
          <w:rtl/>
        </w:rPr>
        <w:softHyphen/>
        <w:t>های پزشکی و روان‏پزشکی و روان‏شناسی است تشکیل دهد.</w:t>
      </w:r>
      <w:r w:rsidRPr="00D11A40">
        <w:rPr>
          <w:rStyle w:val="FootnoteReference"/>
          <w:rFonts w:ascii="Tahoma" w:hAnsi="Tahoma"/>
          <w:color w:val="000000"/>
          <w:sz w:val="28"/>
          <w:rtl/>
        </w:rPr>
        <w:footnoteReference w:id="3"/>
      </w:r>
      <w:r w:rsidRPr="00D11A40">
        <w:rPr>
          <w:rFonts w:ascii="Tahoma" w:hAnsi="Tahoma" w:cs="B Lotus"/>
          <w:color w:val="000000"/>
          <w:sz w:val="28"/>
          <w:szCs w:val="28"/>
          <w:rtl/>
        </w:rPr>
        <w:t xml:space="preserve"> </w:t>
      </w:r>
    </w:p>
    <w:p w14:paraId="6B5B2F1F" w14:textId="77777777" w:rsidR="00B926E7" w:rsidRPr="00D11A40" w:rsidRDefault="00B926E7" w:rsidP="00B926E7">
      <w:pPr>
        <w:spacing w:line="360" w:lineRule="auto"/>
        <w:ind w:firstLine="283"/>
        <w:jc w:val="both"/>
        <w:rPr>
          <w:rFonts w:ascii="Tahoma" w:hAnsi="Tahoma" w:cs="B Lotus"/>
          <w:color w:val="000000"/>
          <w:sz w:val="28"/>
          <w:szCs w:val="28"/>
          <w:rtl/>
        </w:rPr>
      </w:pPr>
      <w:r w:rsidRPr="00D11A40">
        <w:rPr>
          <w:rFonts w:ascii="Tahoma" w:hAnsi="Tahoma" w:cs="B Lotus"/>
          <w:color w:val="000000"/>
          <w:sz w:val="28"/>
          <w:szCs w:val="28"/>
          <w:rtl/>
        </w:rPr>
        <w:t>به طور کلی مفهوم مجرم بستگی به مفهوم جرم دارد چون مجرم‏بودن مستلزم ارتکاب یک جرم است، منظور از ارتکاب جرم ارتکاب اعمالی است که درقانون برای آنها مجازات تعیین شده نه هر عمل زیان</w:t>
      </w:r>
      <w:r w:rsidRPr="00D11A40">
        <w:rPr>
          <w:rFonts w:ascii="Tahoma" w:hAnsi="Tahoma" w:cs="B Lotus"/>
          <w:color w:val="000000"/>
          <w:sz w:val="28"/>
          <w:szCs w:val="28"/>
          <w:rtl/>
        </w:rPr>
        <w:softHyphen/>
        <w:t>آور.</w:t>
      </w:r>
      <w:r w:rsidRPr="00D11A40">
        <w:rPr>
          <w:rStyle w:val="FootnoteReference"/>
          <w:rFonts w:ascii="Tahoma" w:hAnsi="Tahoma"/>
          <w:color w:val="000000"/>
          <w:sz w:val="28"/>
          <w:rtl/>
        </w:rPr>
        <w:footnoteReference w:id="4"/>
      </w:r>
      <w:r w:rsidRPr="00D11A40">
        <w:rPr>
          <w:rFonts w:ascii="Tahoma" w:hAnsi="Tahoma" w:cs="B Lotus"/>
          <w:color w:val="000000"/>
          <w:sz w:val="28"/>
          <w:szCs w:val="28"/>
          <w:rtl/>
        </w:rPr>
        <w:t xml:space="preserve"> </w:t>
      </w:r>
    </w:p>
    <w:p w14:paraId="3B8D07C6" w14:textId="77777777" w:rsidR="00B926E7" w:rsidRPr="00D11A40" w:rsidRDefault="00B926E7" w:rsidP="00B926E7">
      <w:pPr>
        <w:pStyle w:val="NormalWeb"/>
        <w:bidi/>
        <w:spacing w:line="360" w:lineRule="auto"/>
        <w:jc w:val="both"/>
        <w:rPr>
          <w:rFonts w:cs="B Lotus"/>
          <w:color w:val="000000" w:themeColor="text1"/>
          <w:sz w:val="28"/>
          <w:szCs w:val="28"/>
        </w:rPr>
      </w:pPr>
      <w:r w:rsidRPr="00D11A40">
        <w:rPr>
          <w:rFonts w:asciiTheme="majorBidi" w:hAnsiTheme="majorBidi" w:cs="B Lotus" w:hint="cs"/>
          <w:color w:val="000000" w:themeColor="text1"/>
          <w:sz w:val="28"/>
          <w:szCs w:val="28"/>
          <w:rtl/>
          <w:lang w:bidi="fa-IR"/>
        </w:rPr>
        <w:lastRenderedPageBreak/>
        <w:t xml:space="preserve">     در وقوع جرم عوامل متعددی دخیل هستند. علاوه بر عوامل مربوط به مجرم و شخصیت او وعوامل اجتماعی و محیطی، گاه این بزهکار است که با اعمال و رفتار و خصوصیات فرد ی خود، در شکل گیری جرم نقش اصلی را ایفا می کند. </w:t>
      </w:r>
      <w:r w:rsidRPr="00D11A40">
        <w:rPr>
          <w:rFonts w:cs="B Lotus"/>
          <w:color w:val="000000" w:themeColor="text1"/>
          <w:sz w:val="28"/>
          <w:szCs w:val="28"/>
          <w:rtl/>
        </w:rPr>
        <w:t>علاوه بر این،بزهکاری اطفال و نوجوانان در بیشتر موارد،فاقد خشونت‌ زیاد بوده و از عنصر کینه‌توزی یا خصومت به دور است.بزهکاری آنان در واقع، نتیجه طبیعی و غیرطبیعی مسیر نیل آنان از مرحلهء خردسالی به نوجوانی و از نوجوانی به جوانی است.به لحاظ همین تفاوت‌ها،برخورد با بزهکاری اطفال‌ نیازمند شناسایی عمیق شخصیت طفل و در نظر گرفتن شرایط فردی و اجتماعی وی و در نهایت اقدامات اجتماعی-تربیتی و یا پاسخ‌های کیفری‌ خاص است</w:t>
      </w:r>
      <w:r w:rsidRPr="00D11A40">
        <w:rPr>
          <w:rFonts w:cs="B Lotus"/>
          <w:color w:val="000000" w:themeColor="text1"/>
          <w:sz w:val="28"/>
          <w:szCs w:val="28"/>
        </w:rPr>
        <w:t>.</w:t>
      </w:r>
    </w:p>
    <w:p w14:paraId="2C6FFC9D" w14:textId="77777777" w:rsidR="00B926E7" w:rsidRPr="00D11A40" w:rsidRDefault="00B926E7" w:rsidP="00B926E7">
      <w:pPr>
        <w:spacing w:before="100" w:beforeAutospacing="1" w:after="100" w:afterAutospacing="1" w:line="360" w:lineRule="auto"/>
        <w:jc w:val="both"/>
        <w:rPr>
          <w:rFonts w:ascii="Times New Roman" w:eastAsia="Times New Roman" w:hAnsi="Times New Roman" w:cs="B Lotus"/>
          <w:color w:val="000000" w:themeColor="text1"/>
          <w:sz w:val="28"/>
          <w:szCs w:val="28"/>
          <w:rtl/>
        </w:rPr>
      </w:pPr>
      <w:r w:rsidRPr="00D11A40">
        <w:rPr>
          <w:rFonts w:ascii="Times New Roman" w:eastAsia="Times New Roman" w:hAnsi="Times New Roman" w:cs="B Lotus"/>
          <w:color w:val="000000" w:themeColor="text1"/>
          <w:sz w:val="28"/>
          <w:szCs w:val="28"/>
          <w:rtl/>
        </w:rPr>
        <w:t>این امر نخستین بار تحت‌تأثیر اندیشه‌های مکتب تحققی در ششمین کنگرهء انسان‌شناسی جنایی(برگزار شده در سال 1906 در شهر تورین ایتالیا)مورد توجه‌ قرار گرفت.در این کنگره توصیه شده بود که«قاضی باید بتواند به حسب شرایط فردی-اجتماعی هر طفل،از اقدام و تدابیر متنوع نسبت به و استفاده کند...[و نیز]هرگونه رفتار اصلاحی در قبال طفل باید مسبوق به معاینات پزشکی</w:t>
      </w:r>
      <w:r w:rsidRPr="00D11A40">
        <w:rPr>
          <w:rFonts w:ascii="Times New Roman" w:eastAsia="Times New Roman" w:hAnsi="Times New Roman" w:cs="B Lotus" w:hint="cs"/>
          <w:color w:val="000000" w:themeColor="text1"/>
          <w:sz w:val="28"/>
          <w:szCs w:val="28"/>
          <w:rtl/>
        </w:rPr>
        <w:t xml:space="preserve">، </w:t>
      </w:r>
      <w:r w:rsidRPr="00D11A40">
        <w:rPr>
          <w:rFonts w:cs="B Lotus"/>
          <w:color w:val="000000" w:themeColor="text1"/>
          <w:sz w:val="28"/>
          <w:szCs w:val="28"/>
          <w:rtl/>
        </w:rPr>
        <w:t>روان‌شناختی و بررسی سوابق خانوادگی و نیاکان او باشد</w:t>
      </w:r>
      <w:r w:rsidRPr="00D11A40">
        <w:rPr>
          <w:rFonts w:cs="B Lotus" w:hint="cs"/>
          <w:color w:val="000000" w:themeColor="text1"/>
          <w:sz w:val="28"/>
          <w:szCs w:val="28"/>
          <w:rtl/>
        </w:rPr>
        <w:t>».</w:t>
      </w:r>
      <w:r w:rsidRPr="00D11A40">
        <w:rPr>
          <w:rStyle w:val="FootnoteReference"/>
          <w:color w:val="000000" w:themeColor="text1"/>
          <w:sz w:val="28"/>
          <w:rtl/>
        </w:rPr>
        <w:footnoteReference w:id="5"/>
      </w:r>
    </w:p>
    <w:p w14:paraId="5554B099" w14:textId="5F3AEA06" w:rsidR="00B926E7" w:rsidRDefault="00B926E7" w:rsidP="00B926E7">
      <w:pPr>
        <w:spacing w:line="360" w:lineRule="auto"/>
        <w:jc w:val="both"/>
        <w:rPr>
          <w:rFonts w:ascii="Times New Roman" w:eastAsia="Times New Roman" w:hAnsi="Times New Roman" w:cs="B Lotus"/>
          <w:sz w:val="28"/>
          <w:szCs w:val="28"/>
          <w:rtl/>
          <w:lang w:bidi="ar-SA"/>
        </w:rPr>
      </w:pPr>
      <w:r w:rsidRPr="00D11A40">
        <w:rPr>
          <w:rFonts w:asciiTheme="majorBidi" w:hAnsiTheme="majorBidi" w:cs="B Lotus" w:hint="cs"/>
          <w:color w:val="000000" w:themeColor="text1"/>
          <w:sz w:val="28"/>
          <w:szCs w:val="28"/>
          <w:rtl/>
        </w:rPr>
        <w:t>ویژگی های جسمانی، روانی و شخصیّت اخلاقی بزهکار، در آفرینش صحنه ی جنایی موثر می باشند. به طور مثال در جرایم علیه کودکان، ویژگی های جسمانی کودک، در مرحله ی انتخاب بزه دیده و در مرحله ی ادامه ی فعالیت مجرمانه نقش مهمی را ایفا می کند. طبق علمی ترین تعریف از بزهکار که توسط «مندلسون» در سال 1967 ارائه شده، بزه دیده شخصی است که به خاطر وضعیت فردی یا عضویت و وابستگی در یک گروه، عامل ایجاد پیامدهای درد آور و مشقّت بار که فاکتورهایی با ریشه های فیزیکی، روانی، اقتصادی، سیاسی و اجتماعی و حتّی طبیعی دارد می</w:t>
      </w:r>
      <w:r w:rsidRPr="00D11A40">
        <w:rPr>
          <w:rFonts w:asciiTheme="majorBidi" w:hAnsiTheme="majorBidi" w:cs="B Lotus"/>
          <w:color w:val="000000" w:themeColor="text1"/>
          <w:sz w:val="28"/>
          <w:szCs w:val="28"/>
          <w:rtl/>
        </w:rPr>
        <w:softHyphen/>
      </w:r>
      <w:r w:rsidRPr="00D11A40">
        <w:rPr>
          <w:rFonts w:asciiTheme="majorBidi" w:hAnsiTheme="majorBidi" w:cs="B Lotus" w:hint="cs"/>
          <w:color w:val="000000" w:themeColor="text1"/>
          <w:sz w:val="28"/>
          <w:szCs w:val="28"/>
          <w:rtl/>
        </w:rPr>
        <w:t xml:space="preserve">شود. بزه دیده در قوانین كیفری ایران، با واژه مجنی علیه یا شاكی </w:t>
      </w:r>
      <w:r w:rsidRPr="00D11A40">
        <w:rPr>
          <w:rFonts w:asciiTheme="majorBidi" w:hAnsiTheme="majorBidi" w:cs="B Lotus" w:hint="cs"/>
          <w:color w:val="000000" w:themeColor="text1"/>
          <w:sz w:val="28"/>
          <w:szCs w:val="28"/>
          <w:rtl/>
        </w:rPr>
        <w:lastRenderedPageBreak/>
        <w:t>مورد توجه مقنّن قرار گرفته است. واژه بزه دیده كه از آفرینش‌های كمیسیون بررسی اصطلاحات مربوط به وزارت دادگستری فرهنگستان ایران در سال1317 بود به جای مجنی علیه استعمال و رایج شده است. بزه دیده كسی است كه یك خسارت قطعی به تمامیّت شخصی او وارد آمده است و اكثر افراد جامعه هم به این مسئله اذعان دارند. بزهکار به شخصی گفته می‌شود كه به دنبال رویداد جرم، آسیب و زیان می</w:t>
      </w:r>
      <w:r w:rsidRPr="00D11A40">
        <w:rPr>
          <w:rFonts w:asciiTheme="majorBidi" w:hAnsiTheme="majorBidi" w:cs="B Lotus"/>
          <w:color w:val="000000" w:themeColor="text1"/>
          <w:sz w:val="28"/>
          <w:szCs w:val="28"/>
          <w:rtl/>
        </w:rPr>
        <w:softHyphen/>
      </w:r>
      <w:r w:rsidRPr="00D11A40">
        <w:rPr>
          <w:rFonts w:asciiTheme="majorBidi" w:hAnsiTheme="majorBidi" w:cs="B Lotus" w:hint="cs"/>
          <w:color w:val="000000" w:themeColor="text1"/>
          <w:sz w:val="28"/>
          <w:szCs w:val="28"/>
          <w:rtl/>
        </w:rPr>
        <w:t>رساند. به عبارتی، بزهکار كسی است كه جرمی را ضرر دیگری واقع شده است. امروزه رنج بردن بزه دیده معیار ارزیابی اخلاقی است، در حالی كه در قرن 19 و قبل از آن به بزه دیده با بی‌اعتمادی نگریسته می‌شد. بزهکاری مجرمانه، تنها جنبه‌ای از بزهکاری اجتماعی است كه از دل فقر و نابرخورداری بر می‌خیزد؛ یعنی شرایطی كه ضمن آنها، مردم از روابط اقتصادی و اجتماعی معمولی، متضرّر می‌شوند و این فرایندی است كه به نوبه خود به ضرر رساندن آنها به یكدیگر منجر می‌گردد. ‏در خصوص بزهکاری، امروزه تئوری</w:t>
      </w:r>
      <w:r w:rsidRPr="00D11A40">
        <w:rPr>
          <w:rFonts w:asciiTheme="majorBidi" w:hAnsiTheme="majorBidi" w:cs="B Lotus"/>
          <w:color w:val="000000" w:themeColor="text1"/>
          <w:sz w:val="28"/>
          <w:szCs w:val="28"/>
          <w:rtl/>
        </w:rPr>
        <w:softHyphen/>
      </w:r>
      <w:r w:rsidRPr="00D11A40">
        <w:rPr>
          <w:rFonts w:asciiTheme="majorBidi" w:hAnsiTheme="majorBidi" w:cs="B Lotus" w:hint="cs"/>
          <w:color w:val="000000" w:themeColor="text1"/>
          <w:sz w:val="28"/>
          <w:szCs w:val="28"/>
          <w:rtl/>
        </w:rPr>
        <w:t>های متعدّدی وجود دارد که به بیان و توجیه علل بزهکاریها می</w:t>
      </w:r>
      <w:r w:rsidRPr="00D11A40">
        <w:rPr>
          <w:rFonts w:asciiTheme="majorBidi" w:hAnsiTheme="majorBidi" w:cs="B Lotus"/>
          <w:color w:val="000000" w:themeColor="text1"/>
          <w:sz w:val="28"/>
          <w:szCs w:val="28"/>
          <w:rtl/>
        </w:rPr>
        <w:softHyphen/>
      </w:r>
      <w:r w:rsidRPr="00D11A40">
        <w:rPr>
          <w:rFonts w:asciiTheme="majorBidi" w:hAnsiTheme="majorBidi" w:cs="B Lotus" w:hint="cs"/>
          <w:color w:val="000000" w:themeColor="text1"/>
          <w:sz w:val="28"/>
          <w:szCs w:val="28"/>
          <w:rtl/>
        </w:rPr>
        <w:t>پردازند.از بین این تئوری ها آن چه که به بزهکاری کودکان مربوط است دیدگاه حمایت از بزهکاران می</w:t>
      </w:r>
      <w:r w:rsidRPr="00D11A40">
        <w:rPr>
          <w:rFonts w:asciiTheme="majorBidi" w:hAnsiTheme="majorBidi" w:cs="B Lotus"/>
          <w:color w:val="000000" w:themeColor="text1"/>
          <w:sz w:val="28"/>
          <w:szCs w:val="28"/>
          <w:rtl/>
        </w:rPr>
        <w:softHyphen/>
      </w:r>
      <w:r w:rsidRPr="00D11A40">
        <w:rPr>
          <w:rFonts w:asciiTheme="majorBidi" w:hAnsiTheme="majorBidi" w:cs="B Lotus" w:hint="cs"/>
          <w:color w:val="000000" w:themeColor="text1"/>
          <w:sz w:val="28"/>
          <w:szCs w:val="28"/>
          <w:rtl/>
        </w:rPr>
        <w:t>باشد.</w:t>
      </w:r>
      <w:r w:rsidRPr="00D11A40">
        <w:rPr>
          <w:rStyle w:val="FootnoteReference"/>
          <w:rFonts w:asciiTheme="majorBidi" w:hAnsiTheme="majorBidi"/>
          <w:color w:val="000000" w:themeColor="text1"/>
          <w:sz w:val="28"/>
          <w:rtl/>
        </w:rPr>
        <w:footnoteReference w:id="6"/>
      </w:r>
    </w:p>
    <w:p w14:paraId="2B1609C0" w14:textId="6655825E" w:rsidR="0046303C" w:rsidRDefault="00B926E7" w:rsidP="00B114AB">
      <w:pPr>
        <w:spacing w:line="360" w:lineRule="auto"/>
        <w:jc w:val="both"/>
        <w:rPr>
          <w:rFonts w:ascii="Times New Roman" w:eastAsia="Times New Roman" w:hAnsi="Times New Roman" w:cs="B Lotus"/>
          <w:sz w:val="28"/>
          <w:szCs w:val="28"/>
          <w:rtl/>
          <w:lang w:bidi="ar-SA"/>
        </w:rPr>
      </w:pPr>
      <w:r w:rsidRPr="00B114AB">
        <w:rPr>
          <w:rFonts w:ascii="Times New Roman" w:eastAsia="Times New Roman" w:hAnsi="Times New Roman" w:cs="B Lotus" w:hint="cs"/>
          <w:sz w:val="28"/>
          <w:szCs w:val="28"/>
          <w:rtl/>
          <w:lang w:bidi="ar-SA"/>
        </w:rPr>
        <w:t xml:space="preserve">1ـ 2ـ </w:t>
      </w:r>
      <w:r w:rsidR="009F31FD" w:rsidRPr="009B6209">
        <w:rPr>
          <w:rFonts w:ascii="Times New Roman" w:eastAsia="Times New Roman" w:hAnsi="Times New Roman" w:cs="B Lotus"/>
          <w:sz w:val="28"/>
          <w:szCs w:val="28"/>
          <w:rtl/>
          <w:lang w:bidi="ar-SA"/>
        </w:rPr>
        <w:t xml:space="preserve"> سقوط </w:t>
      </w:r>
      <w:r w:rsidR="00A53ED6" w:rsidRPr="00B114AB">
        <w:rPr>
          <w:rFonts w:ascii="Times New Roman" w:eastAsia="Times New Roman" w:hAnsi="Times New Roman" w:cs="B Lotus" w:hint="cs"/>
          <w:sz w:val="28"/>
          <w:szCs w:val="28"/>
          <w:rtl/>
          <w:lang w:bidi="ar-SA"/>
        </w:rPr>
        <w:t>مجازات</w:t>
      </w:r>
    </w:p>
    <w:p w14:paraId="70A51126" w14:textId="5813F5C3" w:rsidR="00A91679" w:rsidRPr="00A91679" w:rsidRDefault="00A91679" w:rsidP="00B114AB">
      <w:pPr>
        <w:spacing w:line="360" w:lineRule="auto"/>
        <w:jc w:val="both"/>
        <w:rPr>
          <w:rFonts w:ascii="Times New Roman" w:eastAsia="Times New Roman" w:hAnsi="Times New Roman" w:cs="B Lotus"/>
          <w:sz w:val="28"/>
          <w:szCs w:val="28"/>
          <w:rtl/>
          <w:lang w:bidi="ar-SA"/>
        </w:rPr>
      </w:pPr>
      <w:r w:rsidRPr="00A91679">
        <w:rPr>
          <w:rFonts w:cs="B Lotus"/>
          <w:sz w:val="28"/>
          <w:szCs w:val="28"/>
          <w:rtl/>
        </w:rPr>
        <w:t>سقوط مجازات به معنای عدم اجرای مجازات و از بین رفتن مجازات است زمانی که شاکی از وقوع جرمی نزد مقام قضایی شکایت می کند مرجع قضایی پس از بررسی و تحقیقات مقدماتی در صورتی که فرد متهم را مجرم بداند ، او را به مجازات های مقرر در قانون محکوم می کند ولی در صورت وجود برخی شرایط و موارد مجازات متوقف می گردد و موجب سقوط مجازات می شود که این موارد در قانون مجازات اسلامی بیان شده است</w:t>
      </w:r>
      <w:r>
        <w:rPr>
          <w:rFonts w:cs="B Lotus" w:hint="cs"/>
          <w:sz w:val="28"/>
          <w:szCs w:val="28"/>
          <w:rtl/>
        </w:rPr>
        <w:t>.</w:t>
      </w:r>
    </w:p>
    <w:p w14:paraId="63D40DC3" w14:textId="2DC3821A" w:rsidR="00A53ED6" w:rsidRPr="00A91679" w:rsidRDefault="00A53ED6" w:rsidP="00B114AB">
      <w:pPr>
        <w:spacing w:line="360" w:lineRule="auto"/>
        <w:jc w:val="both"/>
        <w:rPr>
          <w:rFonts w:ascii="Times New Roman" w:eastAsia="Times New Roman" w:hAnsi="Times New Roman" w:cs="B Lotus"/>
          <w:b/>
          <w:bCs/>
          <w:sz w:val="28"/>
          <w:szCs w:val="28"/>
          <w:rtl/>
          <w:lang w:bidi="ar-SA"/>
        </w:rPr>
      </w:pPr>
      <w:r w:rsidRPr="00A91679">
        <w:rPr>
          <w:rFonts w:ascii="Times New Roman" w:eastAsia="Times New Roman" w:hAnsi="Times New Roman" w:cs="B Lotus" w:hint="cs"/>
          <w:b/>
          <w:bCs/>
          <w:sz w:val="28"/>
          <w:szCs w:val="28"/>
          <w:rtl/>
          <w:lang w:bidi="ar-SA"/>
        </w:rPr>
        <w:lastRenderedPageBreak/>
        <w:t>2ـ</w:t>
      </w:r>
      <w:r w:rsidR="00A91679" w:rsidRPr="00A91679">
        <w:rPr>
          <w:rFonts w:ascii="Times New Roman" w:eastAsia="Times New Roman" w:hAnsi="Times New Roman" w:cs="B Lotus" w:hint="cs"/>
          <w:b/>
          <w:bCs/>
          <w:sz w:val="28"/>
          <w:szCs w:val="28"/>
          <w:rtl/>
          <w:lang w:bidi="ar-SA"/>
        </w:rPr>
        <w:t xml:space="preserve"> نقش </w:t>
      </w:r>
      <w:r w:rsidRPr="00A91679">
        <w:rPr>
          <w:rFonts w:ascii="Times New Roman" w:eastAsia="Times New Roman" w:hAnsi="Times New Roman" w:cs="B Lotus" w:hint="cs"/>
          <w:b/>
          <w:bCs/>
          <w:sz w:val="28"/>
          <w:szCs w:val="28"/>
          <w:rtl/>
          <w:lang w:bidi="ar-SA"/>
        </w:rPr>
        <w:t xml:space="preserve"> </w:t>
      </w:r>
      <w:r w:rsidR="00A91679" w:rsidRPr="00A91679">
        <w:rPr>
          <w:rFonts w:ascii="Times New Roman" w:eastAsia="Times New Roman" w:hAnsi="Times New Roman" w:cs="B Lotus" w:hint="cs"/>
          <w:b/>
          <w:bCs/>
          <w:sz w:val="28"/>
          <w:szCs w:val="28"/>
          <w:rtl/>
          <w:lang w:bidi="ar-SA"/>
        </w:rPr>
        <w:t>بزه کار درسقوط مجازات</w:t>
      </w:r>
    </w:p>
    <w:p w14:paraId="4391BD9C" w14:textId="129BD716"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هم </w:t>
      </w:r>
      <w:hyperlink r:id="rId9" w:tooltip="تعقیب" w:history="1">
        <w:r w:rsidRPr="00B114AB">
          <w:rPr>
            <w:rFonts w:ascii="Times New Roman" w:eastAsia="Times New Roman" w:hAnsi="Times New Roman" w:cs="B Lotus"/>
            <w:sz w:val="28"/>
            <w:szCs w:val="28"/>
            <w:rtl/>
            <w:lang w:bidi="ar-SA"/>
          </w:rPr>
          <w:t>تعقیب</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متهم و هم </w:t>
      </w:r>
      <w:hyperlink r:id="rId10" w:tooltip="اجرای احکام کیفری" w:history="1">
        <w:r w:rsidRPr="00B114AB">
          <w:rPr>
            <w:rFonts w:ascii="Times New Roman" w:eastAsia="Times New Roman" w:hAnsi="Times New Roman" w:cs="B Lotus"/>
            <w:sz w:val="28"/>
            <w:szCs w:val="28"/>
            <w:rtl/>
            <w:lang w:bidi="ar-SA"/>
          </w:rPr>
          <w:t>اجرای حکم</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در هر یک از </w:t>
      </w:r>
      <w:r w:rsidRPr="00B114AB">
        <w:rPr>
          <w:rFonts w:ascii="Times New Roman" w:eastAsia="Times New Roman" w:hAnsi="Times New Roman" w:cs="B Lotus"/>
          <w:b/>
          <w:bCs/>
          <w:sz w:val="28"/>
          <w:szCs w:val="28"/>
          <w:rtl/>
          <w:lang w:bidi="ar-SA"/>
        </w:rPr>
        <w:t>موارد سقوط دعوای عمومی</w:t>
      </w:r>
      <w:r w:rsidRPr="00B114AB">
        <w:rPr>
          <w:rFonts w:ascii="Times New Roman" w:eastAsia="Times New Roman" w:hAnsi="Times New Roman" w:cs="B Lotus"/>
          <w:sz w:val="28"/>
          <w:szCs w:val="28"/>
          <w:rtl/>
          <w:lang w:bidi="ar-SA"/>
        </w:rPr>
        <w:t xml:space="preserve"> با صدور </w:t>
      </w:r>
      <w:hyperlink r:id="rId11" w:tooltip="قرار موقوفی تعقیب" w:history="1">
        <w:r w:rsidRPr="00B114AB">
          <w:rPr>
            <w:rFonts w:ascii="Times New Roman" w:eastAsia="Times New Roman" w:hAnsi="Times New Roman" w:cs="B Lotus"/>
            <w:sz w:val="28"/>
            <w:szCs w:val="28"/>
            <w:rtl/>
            <w:lang w:bidi="ar-SA"/>
          </w:rPr>
          <w:t>قرار موقوفی تعقیب</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w:t>
      </w:r>
      <w:hyperlink r:id="rId12" w:tooltip="قرار موقوفی اجرا" w:history="1">
        <w:r w:rsidRPr="00B114AB">
          <w:rPr>
            <w:rFonts w:ascii="Times New Roman" w:eastAsia="Times New Roman" w:hAnsi="Times New Roman" w:cs="B Lotus"/>
            <w:sz w:val="28"/>
            <w:szCs w:val="28"/>
            <w:rtl/>
            <w:lang w:bidi="ar-SA"/>
          </w:rPr>
          <w:t>موقوفی اجرا</w:t>
        </w:r>
      </w:hyperlink>
      <w:r w:rsidRPr="00B114AB">
        <w:rPr>
          <w:rFonts w:ascii="Times New Roman" w:eastAsia="Times New Roman" w:hAnsi="Times New Roman" w:cs="B Lotus"/>
          <w:sz w:val="28"/>
          <w:szCs w:val="28"/>
          <w:rtl/>
          <w:lang w:bidi="ar-SA"/>
        </w:rPr>
        <w:t xml:space="preserve">، متوقف می‌شود، در این مورد مقتضی هر پرونده عمل می‌شود؛ بنابراین اگر موضوع در </w:t>
      </w:r>
      <w:hyperlink r:id="rId13" w:tooltip="دادسرا" w:history="1">
        <w:r w:rsidRPr="00B114AB">
          <w:rPr>
            <w:rFonts w:ascii="Times New Roman" w:eastAsia="Times New Roman" w:hAnsi="Times New Roman" w:cs="B Lotus"/>
            <w:sz w:val="28"/>
            <w:szCs w:val="28"/>
            <w:rtl/>
            <w:lang w:bidi="ar-SA"/>
          </w:rPr>
          <w:t>دادسرا</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مطرح باشد، از طرف </w:t>
      </w:r>
      <w:hyperlink r:id="rId14" w:tooltip="دادیار" w:history="1">
        <w:r w:rsidRPr="00B114AB">
          <w:rPr>
            <w:rFonts w:ascii="Times New Roman" w:eastAsia="Times New Roman" w:hAnsi="Times New Roman" w:cs="B Lotus"/>
            <w:sz w:val="28"/>
            <w:szCs w:val="28"/>
            <w:rtl/>
            <w:lang w:bidi="ar-SA"/>
          </w:rPr>
          <w:t>دادیار</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w:t>
      </w:r>
      <w:hyperlink r:id="rId15" w:tooltip="بازپرس" w:history="1">
        <w:r w:rsidRPr="00B114AB">
          <w:rPr>
            <w:rFonts w:ascii="Times New Roman" w:eastAsia="Times New Roman" w:hAnsi="Times New Roman" w:cs="B Lotus"/>
            <w:sz w:val="28"/>
            <w:szCs w:val="28"/>
            <w:rtl/>
            <w:lang w:bidi="ar-SA"/>
          </w:rPr>
          <w:t>بازپرس</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اگر در دادگاه مطرح باشد، از طرف رئیس شعبه یا دادرس، پرونده با صدور قرار مربوطه، مختومه و </w:t>
      </w:r>
      <w:hyperlink r:id="rId16" w:tooltip="قرار بایگانی پرونده" w:history="1">
        <w:r w:rsidRPr="00B114AB">
          <w:rPr>
            <w:rFonts w:ascii="Times New Roman" w:eastAsia="Times New Roman" w:hAnsi="Times New Roman" w:cs="B Lotus"/>
            <w:sz w:val="28"/>
            <w:szCs w:val="28"/>
            <w:rtl/>
            <w:lang w:bidi="ar-SA"/>
          </w:rPr>
          <w:t>بایگانی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می‌گردد</w:t>
      </w:r>
      <w:r>
        <w:rPr>
          <w:rFonts w:ascii="Times New Roman" w:eastAsia="Times New Roman" w:hAnsi="Times New Roman" w:cs="B Lotus" w:hint="cs"/>
          <w:sz w:val="28"/>
          <w:szCs w:val="28"/>
          <w:rtl/>
          <w:lang w:bidi="ar-SA"/>
        </w:rPr>
        <w:t>.</w:t>
      </w:r>
      <w:r>
        <w:rPr>
          <w:rStyle w:val="FootnoteReference"/>
          <w:rFonts w:ascii="Times New Roman" w:eastAsia="Times New Roman" w:hAnsi="Times New Roman" w:cs="B Lotus"/>
          <w:sz w:val="28"/>
          <w:szCs w:val="28"/>
          <w:rtl/>
          <w:lang w:bidi="ar-SA"/>
        </w:rPr>
        <w:footnoteReference w:id="7"/>
      </w:r>
      <w:r w:rsidRPr="00B114AB">
        <w:rPr>
          <w:rFonts w:ascii="Times New Roman" w:eastAsia="Times New Roman" w:hAnsi="Times New Roman" w:cs="B Lotus"/>
          <w:sz w:val="28"/>
          <w:szCs w:val="28"/>
          <w:lang w:bidi="ar-SA"/>
        </w:rPr>
        <w:t xml:space="preserve"> </w:t>
      </w:r>
    </w:p>
    <w:p w14:paraId="4923DC2B" w14:textId="787CF519"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در </w:t>
      </w:r>
      <w:hyperlink r:id="rId17" w:tooltip="جرم" w:history="1">
        <w:r w:rsidRPr="00B114AB">
          <w:rPr>
            <w:rFonts w:ascii="Times New Roman" w:eastAsia="Times New Roman" w:hAnsi="Times New Roman" w:cs="B Lotus"/>
            <w:sz w:val="28"/>
            <w:szCs w:val="28"/>
            <w:rtl/>
            <w:lang w:bidi="ar-SA"/>
          </w:rPr>
          <w:t>جرایمی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که </w:t>
      </w:r>
      <w:hyperlink r:id="rId18" w:tooltip="جنبه خصوصی جرم (صفحه وجود ندارد)" w:history="1">
        <w:r w:rsidRPr="00B114AB">
          <w:rPr>
            <w:rFonts w:ascii="Times New Roman" w:eastAsia="Times New Roman" w:hAnsi="Times New Roman" w:cs="B Lotus"/>
            <w:sz w:val="28"/>
            <w:szCs w:val="28"/>
            <w:rtl/>
            <w:lang w:bidi="ar-SA"/>
          </w:rPr>
          <w:t>جنبه خصوصی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دارد تا </w:t>
      </w:r>
      <w:hyperlink r:id="rId19" w:tooltip="شاکی خصوصی" w:history="1">
        <w:r w:rsidRPr="00B114AB">
          <w:rPr>
            <w:rFonts w:ascii="Times New Roman" w:eastAsia="Times New Roman" w:hAnsi="Times New Roman" w:cs="B Lotus"/>
            <w:sz w:val="28"/>
            <w:szCs w:val="28"/>
            <w:rtl/>
            <w:lang w:bidi="ar-SA"/>
          </w:rPr>
          <w:t>شاکی خصوصی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در مقام تعقیب برنیاید، </w:t>
      </w:r>
      <w:hyperlink r:id="rId20" w:tooltip="دادستان" w:history="1">
        <w:r w:rsidRPr="00B114AB">
          <w:rPr>
            <w:rFonts w:ascii="Times New Roman" w:eastAsia="Times New Roman" w:hAnsi="Times New Roman" w:cs="B Lotus"/>
            <w:sz w:val="28"/>
            <w:szCs w:val="28"/>
            <w:rtl/>
            <w:lang w:bidi="ar-SA"/>
          </w:rPr>
          <w:t>دادستان</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نمی‌تواند در </w:t>
      </w:r>
      <w:hyperlink r:id="rId21" w:tooltip="جرایم حق الناسی" w:history="1">
        <w:r w:rsidRPr="00B114AB">
          <w:rPr>
            <w:rFonts w:ascii="Times New Roman" w:eastAsia="Times New Roman" w:hAnsi="Times New Roman" w:cs="B Lotus"/>
            <w:sz w:val="28"/>
            <w:szCs w:val="28"/>
            <w:rtl/>
            <w:lang w:bidi="ar-SA"/>
          </w:rPr>
          <w:t>حقوق الناس</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شروع به تعقیب نماید. در مورد </w:t>
      </w:r>
      <w:hyperlink r:id="rId22" w:tooltip="دعوای عمومی" w:history="1">
        <w:r w:rsidRPr="00B114AB">
          <w:rPr>
            <w:rFonts w:ascii="Times New Roman" w:eastAsia="Times New Roman" w:hAnsi="Times New Roman" w:cs="B Lotus"/>
            <w:sz w:val="28"/>
            <w:szCs w:val="28"/>
            <w:rtl/>
            <w:lang w:bidi="ar-SA"/>
          </w:rPr>
          <w:t>دعوای عمومی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نیز گاهی برای تعقیب، اجازه از مقامات صالح قانونی ضروری است. نتیجتاً موانع تعقیب دعوای عمومی را می‌توان به چهار گروه تقسیم کرد:</w:t>
      </w:r>
      <w:r w:rsidRPr="00B114AB">
        <w:rPr>
          <w:rFonts w:ascii="Times New Roman" w:eastAsia="Times New Roman" w:hAnsi="Times New Roman" w:cs="B Lotus"/>
          <w:sz w:val="28"/>
          <w:szCs w:val="28"/>
          <w:rtl/>
        </w:rPr>
        <w:t xml:space="preserve">۱- </w:t>
      </w:r>
      <w:r w:rsidRPr="00B114AB">
        <w:rPr>
          <w:rFonts w:ascii="Times New Roman" w:eastAsia="Times New Roman" w:hAnsi="Times New Roman" w:cs="B Lotus"/>
          <w:sz w:val="28"/>
          <w:szCs w:val="28"/>
          <w:rtl/>
          <w:lang w:bidi="ar-SA"/>
        </w:rPr>
        <w:t xml:space="preserve">سکوت شاکی یا </w:t>
      </w:r>
      <w:hyperlink r:id="rId23" w:tooltip="مدعی خصوصی" w:history="1">
        <w:r w:rsidRPr="00B114AB">
          <w:rPr>
            <w:rFonts w:ascii="Times New Roman" w:eastAsia="Times New Roman" w:hAnsi="Times New Roman" w:cs="B Lotus"/>
            <w:sz w:val="28"/>
            <w:szCs w:val="28"/>
            <w:rtl/>
            <w:lang w:bidi="ar-SA"/>
          </w:rPr>
          <w:t>مدعی خصوصی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rPr>
        <w:t>۲</w:t>
      </w:r>
      <w:r w:rsidRPr="00B114AB">
        <w:rPr>
          <w:rFonts w:ascii="Times New Roman" w:eastAsia="Times New Roman" w:hAnsi="Times New Roman" w:cs="B Lotus"/>
          <w:sz w:val="28"/>
          <w:szCs w:val="28"/>
          <w:lang w:bidi="ar-SA"/>
        </w:rPr>
        <w:t xml:space="preserve">- </w:t>
      </w:r>
      <w:hyperlink r:id="rId24" w:tooltip="قرار اناطه" w:history="1">
        <w:r w:rsidRPr="00B114AB">
          <w:rPr>
            <w:rFonts w:ascii="Times New Roman" w:eastAsia="Times New Roman" w:hAnsi="Times New Roman" w:cs="B Lotus"/>
            <w:sz w:val="28"/>
            <w:szCs w:val="28"/>
            <w:rtl/>
            <w:lang w:bidi="ar-SA"/>
          </w:rPr>
          <w:t>اناطه کیفری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rPr>
        <w:t>۳</w:t>
      </w:r>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تحصیل اجازه </w:t>
      </w:r>
      <w:r w:rsidRPr="00B114AB">
        <w:rPr>
          <w:rFonts w:ascii="Times New Roman" w:eastAsia="Times New Roman" w:hAnsi="Times New Roman" w:cs="B Lotus"/>
          <w:sz w:val="28"/>
          <w:szCs w:val="28"/>
          <w:rtl/>
        </w:rPr>
        <w:t>۴</w:t>
      </w:r>
      <w:r w:rsidRPr="00B114AB">
        <w:rPr>
          <w:rFonts w:ascii="Times New Roman" w:eastAsia="Times New Roman" w:hAnsi="Times New Roman" w:cs="B Lotus"/>
          <w:sz w:val="28"/>
          <w:szCs w:val="28"/>
          <w:lang w:bidi="ar-SA"/>
        </w:rPr>
        <w:t xml:space="preserve">- </w:t>
      </w:r>
      <w:hyperlink r:id="rId25" w:tooltip="جنون" w:history="1">
        <w:r w:rsidRPr="00B114AB">
          <w:rPr>
            <w:rFonts w:ascii="Times New Roman" w:eastAsia="Times New Roman" w:hAnsi="Times New Roman" w:cs="B Lotus"/>
            <w:sz w:val="28"/>
            <w:szCs w:val="28"/>
            <w:rtl/>
            <w:lang w:bidi="ar-SA"/>
          </w:rPr>
          <w:t>جنون</w:t>
        </w:r>
      </w:hyperlink>
      <w:r w:rsidRPr="00B114AB">
        <w:rPr>
          <w:rFonts w:ascii="Times New Roman" w:eastAsia="Times New Roman" w:hAnsi="Times New Roman" w:cs="B Lotus"/>
          <w:sz w:val="28"/>
          <w:szCs w:val="28"/>
          <w:lang w:bidi="ar-SA"/>
        </w:rPr>
        <w:t xml:space="preserve"> </w:t>
      </w:r>
      <w:hyperlink r:id="rId26" w:tooltip="متهم" w:history="1">
        <w:r w:rsidRPr="00B114AB">
          <w:rPr>
            <w:rFonts w:ascii="Times New Roman" w:eastAsia="Times New Roman" w:hAnsi="Times New Roman" w:cs="B Lotus"/>
            <w:sz w:val="28"/>
            <w:szCs w:val="28"/>
            <w:rtl/>
            <w:lang w:bidi="ar-SA"/>
          </w:rPr>
          <w:t>متهم</w:t>
        </w:r>
      </w:hyperlink>
      <w:r w:rsidRPr="00B114AB">
        <w:rPr>
          <w:rFonts w:ascii="Times New Roman" w:eastAsia="Times New Roman" w:hAnsi="Times New Roman" w:cs="B Lotus"/>
          <w:sz w:val="28"/>
          <w:szCs w:val="28"/>
          <w:rtl/>
          <w:lang w:bidi="ar-SA"/>
        </w:rPr>
        <w:t>، بنابراین در غیاب چنین موانعی، دادسرا شروع به تعقیب متهم می‌کند</w:t>
      </w:r>
      <w:r w:rsidRPr="00B114AB">
        <w:rPr>
          <w:rFonts w:ascii="Times New Roman" w:eastAsia="Times New Roman" w:hAnsi="Times New Roman" w:cs="B Lotus"/>
          <w:sz w:val="28"/>
          <w:szCs w:val="28"/>
          <w:lang w:bidi="ar-SA"/>
        </w:rPr>
        <w:t>.</w:t>
      </w:r>
      <w:r>
        <w:rPr>
          <w:rStyle w:val="FootnoteReference"/>
          <w:rFonts w:ascii="Times New Roman" w:eastAsia="Times New Roman" w:hAnsi="Times New Roman" w:cs="B Lotus"/>
          <w:sz w:val="28"/>
          <w:szCs w:val="28"/>
          <w:lang w:bidi="ar-SA"/>
        </w:rPr>
        <w:footnoteReference w:id="8"/>
      </w:r>
      <w:r w:rsidRPr="00B114AB">
        <w:rPr>
          <w:rFonts w:ascii="Times New Roman" w:eastAsia="Times New Roman" w:hAnsi="Times New Roman" w:cs="B Lotus"/>
          <w:sz w:val="28"/>
          <w:szCs w:val="28"/>
          <w:lang w:bidi="ar-SA"/>
        </w:rPr>
        <w:t xml:space="preserve"> </w:t>
      </w:r>
    </w:p>
    <w:p w14:paraId="7FC236EF" w14:textId="10C82211"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مطابق </w:t>
      </w:r>
      <w:hyperlink r:id="rId27" w:tooltip="ماده ۱۳ قانون آیین دادرسی کیفری" w:history="1">
        <w:r w:rsidRPr="00B114AB">
          <w:rPr>
            <w:rFonts w:ascii="Times New Roman" w:eastAsia="Times New Roman" w:hAnsi="Times New Roman" w:cs="B Lotus"/>
            <w:sz w:val="28"/>
            <w:szCs w:val="28"/>
            <w:rtl/>
            <w:lang w:bidi="ar-SA"/>
          </w:rPr>
          <w:t xml:space="preserve">ماده </w:t>
        </w:r>
        <w:r w:rsidRPr="00B114AB">
          <w:rPr>
            <w:rFonts w:ascii="Times New Roman" w:eastAsia="Times New Roman" w:hAnsi="Times New Roman" w:cs="B Lotus"/>
            <w:sz w:val="28"/>
            <w:szCs w:val="28"/>
            <w:rtl/>
          </w:rPr>
          <w:t>۱۳</w:t>
        </w:r>
        <w:r w:rsidRPr="00B114AB">
          <w:rPr>
            <w:rFonts w:ascii="Times New Roman" w:eastAsia="Times New Roman" w:hAnsi="Times New Roman" w:cs="B Lotus"/>
            <w:sz w:val="28"/>
            <w:szCs w:val="28"/>
            <w:rtl/>
            <w:lang w:bidi="ar-SA"/>
          </w:rPr>
          <w:t xml:space="preserve"> قانون آیین دادرسی کیفری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تعقیب امر کیفری که طبق قانون شروع شده‌است و همچنین اجرای مجازات </w:t>
      </w:r>
      <w:hyperlink r:id="rId28" w:tooltip="توقف اجرای حکم" w:history="1">
        <w:r w:rsidRPr="00B114AB">
          <w:rPr>
            <w:rFonts w:ascii="Times New Roman" w:eastAsia="Times New Roman" w:hAnsi="Times New Roman" w:cs="B Lotus"/>
            <w:sz w:val="28"/>
            <w:szCs w:val="28"/>
            <w:rtl/>
            <w:lang w:bidi="ar-SA"/>
          </w:rPr>
          <w:t>موقوف</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نمی‌شود، مگر در موارد زیر</w:t>
      </w:r>
      <w:r w:rsidRPr="00B114AB">
        <w:rPr>
          <w:rFonts w:ascii="Times New Roman" w:eastAsia="Times New Roman" w:hAnsi="Times New Roman" w:cs="B Lotus"/>
          <w:sz w:val="28"/>
          <w:szCs w:val="28"/>
          <w:lang w:bidi="ar-SA"/>
        </w:rPr>
        <w:t xml:space="preserve">: </w:t>
      </w:r>
    </w:p>
    <w:p w14:paraId="58C25C71"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الف - فوت متهم یا </w:t>
      </w:r>
      <w:hyperlink r:id="rId29" w:tooltip="محکوم علیه" w:history="1">
        <w:r w:rsidRPr="00B114AB">
          <w:rPr>
            <w:rFonts w:ascii="Times New Roman" w:eastAsia="Times New Roman" w:hAnsi="Times New Roman" w:cs="B Lotus"/>
            <w:sz w:val="28"/>
            <w:szCs w:val="28"/>
            <w:rtl/>
            <w:lang w:bidi="ar-SA"/>
          </w:rPr>
          <w:t>محکومٌ علیه</w:t>
        </w:r>
      </w:hyperlink>
      <w:r w:rsidRPr="00B114AB">
        <w:rPr>
          <w:rFonts w:ascii="Times New Roman" w:eastAsia="Times New Roman" w:hAnsi="Times New Roman" w:cs="B Lotus"/>
          <w:sz w:val="28"/>
          <w:szCs w:val="28"/>
          <w:lang w:bidi="ar-SA"/>
        </w:rPr>
        <w:t xml:space="preserve"> </w:t>
      </w:r>
    </w:p>
    <w:p w14:paraId="3361515D"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ب</w:t>
      </w:r>
      <w:r w:rsidRPr="00B114AB">
        <w:rPr>
          <w:rFonts w:ascii="Times New Roman" w:eastAsia="Times New Roman" w:hAnsi="Times New Roman" w:cs="B Lotus"/>
          <w:sz w:val="28"/>
          <w:szCs w:val="28"/>
          <w:lang w:bidi="ar-SA"/>
        </w:rPr>
        <w:t xml:space="preserve"> - </w:t>
      </w:r>
      <w:hyperlink r:id="rId30" w:tooltip="گذشت شاکی" w:history="1">
        <w:r w:rsidRPr="00B114AB">
          <w:rPr>
            <w:rFonts w:ascii="Times New Roman" w:eastAsia="Times New Roman" w:hAnsi="Times New Roman" w:cs="B Lotus"/>
            <w:sz w:val="28"/>
            <w:szCs w:val="28"/>
            <w:rtl/>
            <w:lang w:bidi="ar-SA"/>
          </w:rPr>
          <w:t>گذشت شاکی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مدعی خصوصی در </w:t>
      </w:r>
      <w:hyperlink r:id="rId31" w:tooltip="جرم قابل گذشت" w:history="1">
        <w:r w:rsidRPr="00B114AB">
          <w:rPr>
            <w:rFonts w:ascii="Times New Roman" w:eastAsia="Times New Roman" w:hAnsi="Times New Roman" w:cs="B Lotus"/>
            <w:sz w:val="28"/>
            <w:szCs w:val="28"/>
            <w:rtl/>
            <w:lang w:bidi="ar-SA"/>
          </w:rPr>
          <w:t>جرائم قابل گذشت</w:t>
        </w:r>
      </w:hyperlink>
      <w:r w:rsidRPr="00B114AB">
        <w:rPr>
          <w:rFonts w:ascii="Times New Roman" w:eastAsia="Times New Roman" w:hAnsi="Times New Roman" w:cs="B Lotus"/>
          <w:sz w:val="28"/>
          <w:szCs w:val="28"/>
          <w:lang w:bidi="ar-SA"/>
        </w:rPr>
        <w:t xml:space="preserve"> </w:t>
      </w:r>
    </w:p>
    <w:p w14:paraId="377B2F5B"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پ - شمول </w:t>
      </w:r>
      <w:hyperlink r:id="rId32" w:tooltip="عفو" w:history="1">
        <w:r w:rsidRPr="00B114AB">
          <w:rPr>
            <w:rFonts w:ascii="Times New Roman" w:eastAsia="Times New Roman" w:hAnsi="Times New Roman" w:cs="B Lotus"/>
            <w:sz w:val="28"/>
            <w:szCs w:val="28"/>
            <w:rtl/>
            <w:lang w:bidi="ar-SA"/>
          </w:rPr>
          <w:t>عفو</w:t>
        </w:r>
      </w:hyperlink>
      <w:r w:rsidRPr="00B114AB">
        <w:rPr>
          <w:rFonts w:ascii="Times New Roman" w:eastAsia="Times New Roman" w:hAnsi="Times New Roman" w:cs="B Lotus"/>
          <w:sz w:val="28"/>
          <w:szCs w:val="28"/>
          <w:lang w:bidi="ar-SA"/>
        </w:rPr>
        <w:t xml:space="preserve"> </w:t>
      </w:r>
    </w:p>
    <w:p w14:paraId="0BD49658"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lastRenderedPageBreak/>
        <w:t>ت</w:t>
      </w:r>
      <w:r w:rsidRPr="00B114AB">
        <w:rPr>
          <w:rFonts w:ascii="Times New Roman" w:eastAsia="Times New Roman" w:hAnsi="Times New Roman" w:cs="B Lotus"/>
          <w:sz w:val="28"/>
          <w:szCs w:val="28"/>
          <w:lang w:bidi="ar-SA"/>
        </w:rPr>
        <w:t xml:space="preserve"> - </w:t>
      </w:r>
      <w:hyperlink r:id="rId33" w:tooltip="نسخ قانون" w:history="1">
        <w:r w:rsidRPr="00B114AB">
          <w:rPr>
            <w:rFonts w:ascii="Times New Roman" w:eastAsia="Times New Roman" w:hAnsi="Times New Roman" w:cs="B Lotus"/>
            <w:sz w:val="28"/>
            <w:szCs w:val="28"/>
            <w:rtl/>
            <w:lang w:bidi="ar-SA"/>
          </w:rPr>
          <w:t>نسخ</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مجازات قانونی </w:t>
      </w:r>
    </w:p>
    <w:p w14:paraId="7598711A"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ث - شمول </w:t>
      </w:r>
      <w:hyperlink r:id="rId34" w:tooltip="مرور زمان" w:history="1">
        <w:r w:rsidRPr="00B114AB">
          <w:rPr>
            <w:rFonts w:ascii="Times New Roman" w:eastAsia="Times New Roman" w:hAnsi="Times New Roman" w:cs="B Lotus"/>
            <w:sz w:val="28"/>
            <w:szCs w:val="28"/>
            <w:rtl/>
            <w:lang w:bidi="ar-SA"/>
          </w:rPr>
          <w:t>مرور زمان</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در موارد پیش‌بینی شده در قانون </w:t>
      </w:r>
    </w:p>
    <w:p w14:paraId="7437E90E"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ج</w:t>
      </w:r>
      <w:r w:rsidRPr="00B114AB">
        <w:rPr>
          <w:rFonts w:ascii="Times New Roman" w:eastAsia="Times New Roman" w:hAnsi="Times New Roman" w:cs="B Lotus"/>
          <w:sz w:val="28"/>
          <w:szCs w:val="28"/>
          <w:lang w:bidi="ar-SA"/>
        </w:rPr>
        <w:t xml:space="preserve"> - </w:t>
      </w:r>
      <w:hyperlink r:id="rId35" w:tooltip="توبه" w:history="1">
        <w:r w:rsidRPr="00B114AB">
          <w:rPr>
            <w:rFonts w:ascii="Times New Roman" w:eastAsia="Times New Roman" w:hAnsi="Times New Roman" w:cs="B Lotus"/>
            <w:sz w:val="28"/>
            <w:szCs w:val="28"/>
            <w:rtl/>
            <w:lang w:bidi="ar-SA"/>
          </w:rPr>
          <w:t>توبه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متهم در موارد پیش‌بینی شده در قانون </w:t>
      </w:r>
    </w:p>
    <w:p w14:paraId="1FF4AC9C" w14:textId="77777777"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چ</w:t>
      </w:r>
      <w:r w:rsidRPr="00B114AB">
        <w:rPr>
          <w:rFonts w:ascii="Times New Roman" w:eastAsia="Times New Roman" w:hAnsi="Times New Roman" w:cs="B Lotus"/>
          <w:sz w:val="28"/>
          <w:szCs w:val="28"/>
          <w:lang w:bidi="ar-SA"/>
        </w:rPr>
        <w:t xml:space="preserve"> - </w:t>
      </w:r>
      <w:hyperlink r:id="rId36" w:tooltip="اعتبار امر مختوم" w:history="1">
        <w:r w:rsidRPr="00B114AB">
          <w:rPr>
            <w:rFonts w:ascii="Times New Roman" w:eastAsia="Times New Roman" w:hAnsi="Times New Roman" w:cs="B Lotus"/>
            <w:sz w:val="28"/>
            <w:szCs w:val="28"/>
            <w:rtl/>
            <w:lang w:bidi="ar-SA"/>
          </w:rPr>
          <w:t>اعتبار امر مختوم</w:t>
        </w:r>
      </w:hyperlink>
      <w:r w:rsidRPr="00B114AB">
        <w:rPr>
          <w:rFonts w:ascii="Times New Roman" w:eastAsia="Times New Roman" w:hAnsi="Times New Roman" w:cs="B Lotus"/>
          <w:sz w:val="28"/>
          <w:szCs w:val="28"/>
          <w:lang w:bidi="ar-SA"/>
        </w:rPr>
        <w:t xml:space="preserve"> </w:t>
      </w:r>
    </w:p>
    <w:p w14:paraId="088E8D27" w14:textId="55A8FBD2"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تبصره </w:t>
      </w:r>
      <w:r w:rsidRPr="00B114AB">
        <w:rPr>
          <w:rFonts w:ascii="Times New Roman" w:eastAsia="Times New Roman" w:hAnsi="Times New Roman" w:cs="B Lotus"/>
          <w:sz w:val="28"/>
          <w:szCs w:val="28"/>
          <w:rtl/>
        </w:rPr>
        <w:t xml:space="preserve">۱ - </w:t>
      </w:r>
      <w:r w:rsidRPr="00B114AB">
        <w:rPr>
          <w:rFonts w:ascii="Times New Roman" w:eastAsia="Times New Roman" w:hAnsi="Times New Roman" w:cs="B Lotus"/>
          <w:sz w:val="28"/>
          <w:szCs w:val="28"/>
          <w:rtl/>
          <w:lang w:bidi="ar-SA"/>
        </w:rPr>
        <w:t xml:space="preserve">درباره </w:t>
      </w:r>
      <w:hyperlink r:id="rId37" w:tooltip="دیه" w:history="1">
        <w:r w:rsidRPr="00B114AB">
          <w:rPr>
            <w:rFonts w:ascii="Times New Roman" w:eastAsia="Times New Roman" w:hAnsi="Times New Roman" w:cs="B Lotus"/>
            <w:sz w:val="28"/>
            <w:szCs w:val="28"/>
            <w:rtl/>
            <w:lang w:bidi="ar-SA"/>
          </w:rPr>
          <w:t>دیه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مطابق </w:t>
      </w:r>
      <w:hyperlink r:id="rId38" w:tooltip="قانون مجازات اسلامی" w:history="1">
        <w:r w:rsidRPr="00B114AB">
          <w:rPr>
            <w:rFonts w:ascii="Times New Roman" w:eastAsia="Times New Roman" w:hAnsi="Times New Roman" w:cs="B Lotus"/>
            <w:sz w:val="28"/>
            <w:szCs w:val="28"/>
            <w:rtl/>
            <w:lang w:bidi="ar-SA"/>
          </w:rPr>
          <w:t>قانون مجازات اسلامی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عمل می‌گردد</w:t>
      </w:r>
      <w:r w:rsidRPr="00B114AB">
        <w:rPr>
          <w:rFonts w:ascii="Times New Roman" w:eastAsia="Times New Roman" w:hAnsi="Times New Roman" w:cs="B Lotus"/>
          <w:sz w:val="28"/>
          <w:szCs w:val="28"/>
          <w:lang w:bidi="ar-SA"/>
        </w:rPr>
        <w:t xml:space="preserve">. </w:t>
      </w:r>
    </w:p>
    <w:p w14:paraId="5FC9D8A6" w14:textId="59F6F6C2"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تبصره </w:t>
      </w:r>
      <w:r w:rsidRPr="00B114AB">
        <w:rPr>
          <w:rFonts w:ascii="Times New Roman" w:eastAsia="Times New Roman" w:hAnsi="Times New Roman" w:cs="B Lotus"/>
          <w:sz w:val="28"/>
          <w:szCs w:val="28"/>
          <w:rtl/>
        </w:rPr>
        <w:t>۲ (</w:t>
      </w:r>
      <w:r w:rsidRPr="00B114AB">
        <w:rPr>
          <w:rFonts w:ascii="Times New Roman" w:eastAsia="Times New Roman" w:hAnsi="Times New Roman" w:cs="B Lotus"/>
          <w:sz w:val="28"/>
          <w:szCs w:val="28"/>
          <w:rtl/>
          <w:lang w:bidi="ar-SA"/>
        </w:rPr>
        <w:t xml:space="preserve">اصلاحی </w:t>
      </w:r>
      <w:r w:rsidRPr="00B114AB">
        <w:rPr>
          <w:rFonts w:ascii="Times New Roman" w:eastAsia="Times New Roman" w:hAnsi="Times New Roman" w:cs="B Lotus"/>
          <w:sz w:val="28"/>
          <w:szCs w:val="28"/>
          <w:rtl/>
        </w:rPr>
        <w:t xml:space="preserve">۲۴/۰۳/۱۳۹۴) - </w:t>
      </w:r>
      <w:r w:rsidRPr="00B114AB">
        <w:rPr>
          <w:rFonts w:ascii="Times New Roman" w:eastAsia="Times New Roman" w:hAnsi="Times New Roman" w:cs="B Lotus"/>
          <w:sz w:val="28"/>
          <w:szCs w:val="28"/>
          <w:rtl/>
          <w:lang w:bidi="ar-SA"/>
        </w:rPr>
        <w:t xml:space="preserve">هر گاه مرتکب جرم پیش از صدور </w:t>
      </w:r>
      <w:hyperlink r:id="rId39" w:tooltip="حکم قطعی" w:history="1">
        <w:r w:rsidRPr="00B114AB">
          <w:rPr>
            <w:rFonts w:ascii="Times New Roman" w:eastAsia="Times New Roman" w:hAnsi="Times New Roman" w:cs="B Lotus"/>
            <w:sz w:val="28"/>
            <w:szCs w:val="28"/>
            <w:rtl/>
            <w:lang w:bidi="ar-SA"/>
          </w:rPr>
          <w:t>حکم قطعی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مبتلا به جنون شود، تا زمان </w:t>
      </w:r>
      <w:hyperlink r:id="rId40" w:tooltip="افاقه" w:history="1">
        <w:r w:rsidRPr="00B114AB">
          <w:rPr>
            <w:rFonts w:ascii="Times New Roman" w:eastAsia="Times New Roman" w:hAnsi="Times New Roman" w:cs="B Lotus"/>
            <w:sz w:val="28"/>
            <w:szCs w:val="28"/>
            <w:rtl/>
            <w:lang w:bidi="ar-SA"/>
          </w:rPr>
          <w:t>افاقه</w:t>
        </w:r>
      </w:hyperlink>
      <w:r w:rsidRPr="00B114AB">
        <w:rPr>
          <w:rFonts w:ascii="Times New Roman" w:eastAsia="Times New Roman" w:hAnsi="Times New Roman" w:cs="B Lotus"/>
          <w:sz w:val="28"/>
          <w:szCs w:val="28"/>
          <w:rtl/>
          <w:lang w:bidi="ar-SA"/>
        </w:rPr>
        <w:t xml:space="preserve">، تعقیب و </w:t>
      </w:r>
      <w:hyperlink r:id="rId41" w:tooltip="دادرسی" w:history="1">
        <w:r w:rsidRPr="00B114AB">
          <w:rPr>
            <w:rFonts w:ascii="Times New Roman" w:eastAsia="Times New Roman" w:hAnsi="Times New Roman" w:cs="B Lotus"/>
            <w:sz w:val="28"/>
            <w:szCs w:val="28"/>
            <w:rtl/>
            <w:lang w:bidi="ar-SA"/>
          </w:rPr>
          <w:t>دادرسی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متوقف می‌شود. مگر آنکه در جرائم حق الناسی شرایط اثبات جرم به نحوی باشد که فرد مجنون یا فاقد هوشیاری در فرض افاقه نیز نتواند از خود رفع اتهام کند. در این صورت به </w:t>
      </w:r>
      <w:hyperlink r:id="rId42" w:tooltip="ولی" w:history="1">
        <w:r w:rsidRPr="00B114AB">
          <w:rPr>
            <w:rFonts w:ascii="Times New Roman" w:eastAsia="Times New Roman" w:hAnsi="Times New Roman" w:cs="B Lotus"/>
            <w:sz w:val="28"/>
            <w:szCs w:val="28"/>
            <w:rtl/>
            <w:lang w:bidi="ar-SA"/>
          </w:rPr>
          <w:t>ولی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w:t>
      </w:r>
      <w:hyperlink r:id="rId43" w:tooltip="قیم" w:history="1">
        <w:r w:rsidRPr="00B114AB">
          <w:rPr>
            <w:rFonts w:ascii="Times New Roman" w:eastAsia="Times New Roman" w:hAnsi="Times New Roman" w:cs="B Lotus"/>
            <w:sz w:val="28"/>
            <w:szCs w:val="28"/>
            <w:rtl/>
            <w:lang w:bidi="ar-SA"/>
          </w:rPr>
          <w:t>قیم</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w:t>
      </w:r>
      <w:hyperlink r:id="rId44" w:tooltip="سرپرست قانونی (صفحه وجود ندارد)" w:history="1">
        <w:r w:rsidRPr="00B114AB">
          <w:rPr>
            <w:rFonts w:ascii="Times New Roman" w:eastAsia="Times New Roman" w:hAnsi="Times New Roman" w:cs="B Lotus"/>
            <w:sz w:val="28"/>
            <w:szCs w:val="28"/>
            <w:rtl/>
            <w:lang w:bidi="ar-SA"/>
          </w:rPr>
          <w:t>سرپرست قانونی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وی </w:t>
      </w:r>
      <w:hyperlink r:id="rId45" w:tooltip="ابلاغ" w:history="1">
        <w:r w:rsidRPr="00B114AB">
          <w:rPr>
            <w:rFonts w:ascii="Times New Roman" w:eastAsia="Times New Roman" w:hAnsi="Times New Roman" w:cs="B Lotus"/>
            <w:sz w:val="28"/>
            <w:szCs w:val="28"/>
            <w:rtl/>
            <w:lang w:bidi="ar-SA"/>
          </w:rPr>
          <w:t>ابلاغ</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می‌شود که ظرف مهلت پنج روز نسبت به معرفی وکیل اقدام نماید. در صورت عدم معرفی، صرف نظر از نوع جرم ارتکابی و میزان مجازات آن وفق مقررات برای وی </w:t>
      </w:r>
      <w:hyperlink r:id="rId46" w:tooltip="وکیل تسخیری" w:history="1">
        <w:r w:rsidRPr="00B114AB">
          <w:rPr>
            <w:rFonts w:ascii="Times New Roman" w:eastAsia="Times New Roman" w:hAnsi="Times New Roman" w:cs="B Lotus"/>
            <w:sz w:val="28"/>
            <w:szCs w:val="28"/>
            <w:rtl/>
            <w:lang w:bidi="ar-SA"/>
          </w:rPr>
          <w:t>وکیل تسخیری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تعیین می‌شود و تعقیب و دادرسی ادامه می‌یابد</w:t>
      </w:r>
      <w:r w:rsidRPr="00B114AB">
        <w:rPr>
          <w:rFonts w:ascii="Times New Roman" w:eastAsia="Times New Roman" w:hAnsi="Times New Roman" w:cs="B Lotus"/>
          <w:sz w:val="28"/>
          <w:szCs w:val="28"/>
          <w:lang w:bidi="ar-SA"/>
        </w:rPr>
        <w:t>.</w:t>
      </w:r>
      <w:r>
        <w:rPr>
          <w:rFonts w:ascii="Times New Roman" w:eastAsia="Times New Roman" w:hAnsi="Times New Roman" w:cs="B Lotus" w:hint="cs"/>
          <w:sz w:val="28"/>
          <w:szCs w:val="28"/>
          <w:rtl/>
          <w:lang w:bidi="ar-SA"/>
        </w:rPr>
        <w:t>»</w:t>
      </w:r>
    </w:p>
    <w:p w14:paraId="1D358993" w14:textId="4C4177E2" w:rsidR="00B114AB" w:rsidRPr="00B114AB" w:rsidRDefault="002A5685" w:rsidP="00B114AB">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bookmarkStart w:id="0" w:name="_Hlk188036530"/>
      <w:r>
        <w:rPr>
          <w:rFonts w:ascii="Times New Roman" w:eastAsia="Times New Roman" w:hAnsi="Times New Roman" w:cs="B Lotus" w:hint="cs"/>
          <w:b/>
          <w:bCs/>
          <w:sz w:val="28"/>
          <w:szCs w:val="28"/>
          <w:rtl/>
          <w:lang w:bidi="ar-SA"/>
        </w:rPr>
        <w:t xml:space="preserve">2ـ 1ـ </w:t>
      </w:r>
      <w:bookmarkEnd w:id="0"/>
      <w:r w:rsidR="00B114AB" w:rsidRPr="00B114AB">
        <w:rPr>
          <w:rFonts w:ascii="Times New Roman" w:eastAsia="Times New Roman" w:hAnsi="Times New Roman" w:cs="B Lotus"/>
          <w:b/>
          <w:bCs/>
          <w:sz w:val="28"/>
          <w:szCs w:val="28"/>
          <w:rtl/>
          <w:lang w:bidi="ar-SA"/>
        </w:rPr>
        <w:t>عفو</w:t>
      </w:r>
    </w:p>
    <w:p w14:paraId="29EB960F" w14:textId="5DC7904F" w:rsidR="00B114AB" w:rsidRPr="00FF13C2" w:rsidRDefault="00B114AB" w:rsidP="00FF13C2">
      <w:pPr>
        <w:spacing w:before="100" w:beforeAutospacing="1" w:after="100" w:afterAutospacing="1" w:line="360" w:lineRule="auto"/>
        <w:jc w:val="both"/>
        <w:rPr>
          <w:rStyle w:val="hgkelc"/>
          <w:rFonts w:cs="B Lotus"/>
          <w:sz w:val="28"/>
          <w:szCs w:val="28"/>
          <w:rtl/>
        </w:rPr>
      </w:pPr>
      <w:r w:rsidRPr="00B114AB">
        <w:rPr>
          <w:rFonts w:ascii="Times New Roman" w:eastAsia="Times New Roman" w:hAnsi="Times New Roman" w:cs="B Lotus"/>
          <w:sz w:val="28"/>
          <w:szCs w:val="28"/>
          <w:rtl/>
          <w:lang w:bidi="ar-SA"/>
        </w:rPr>
        <w:t xml:space="preserve">منظور از «عفو» در این ماده، </w:t>
      </w:r>
      <w:hyperlink r:id="rId47" w:tooltip="عفو عمومی" w:history="1">
        <w:r w:rsidRPr="00B114AB">
          <w:rPr>
            <w:rFonts w:ascii="Times New Roman" w:eastAsia="Times New Roman" w:hAnsi="Times New Roman" w:cs="B Lotus"/>
            <w:sz w:val="28"/>
            <w:szCs w:val="28"/>
            <w:rtl/>
            <w:lang w:bidi="ar-SA"/>
          </w:rPr>
          <w:t>عفو عمومی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است، این نوع عفو هم در مراحل قبل از </w:t>
      </w:r>
      <w:hyperlink r:id="rId48" w:tooltip="صدور رأی (صفحه وجود ندارد)" w:history="1">
        <w:r w:rsidRPr="00B114AB">
          <w:rPr>
            <w:rFonts w:ascii="Times New Roman" w:eastAsia="Times New Roman" w:hAnsi="Times New Roman" w:cs="B Lotus"/>
            <w:sz w:val="28"/>
            <w:szCs w:val="28"/>
            <w:rtl/>
            <w:lang w:bidi="ar-SA"/>
          </w:rPr>
          <w:t>صدور حکم</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و هم بعد از صدور حکم مؤثر است</w:t>
      </w:r>
      <w:r>
        <w:rPr>
          <w:rStyle w:val="FootnoteReference"/>
          <w:rFonts w:ascii="Times New Roman" w:eastAsia="Times New Roman" w:hAnsi="Times New Roman" w:cs="B Lotus"/>
          <w:sz w:val="28"/>
          <w:szCs w:val="28"/>
          <w:rtl/>
          <w:lang w:bidi="ar-SA"/>
        </w:rPr>
        <w:footnoteReference w:id="9"/>
      </w:r>
      <w:r w:rsidRPr="00B114AB">
        <w:rPr>
          <w:rFonts w:ascii="Times New Roman" w:eastAsia="Times New Roman" w:hAnsi="Times New Roman" w:cs="B Lotus"/>
          <w:sz w:val="28"/>
          <w:szCs w:val="28"/>
          <w:lang w:bidi="ar-SA"/>
        </w:rPr>
        <w:t xml:space="preserve"> </w:t>
      </w:r>
      <w:r w:rsidR="00FF13C2" w:rsidRPr="00FF13C2">
        <w:rPr>
          <w:rStyle w:val="hgkelc"/>
          <w:rFonts w:cs="B Lotus" w:hint="cs"/>
          <w:sz w:val="28"/>
          <w:szCs w:val="28"/>
          <w:rtl/>
        </w:rPr>
        <w:t xml:space="preserve">طبق ماده ۱۱۴ قانون مجازات اسلامی در خصوص جرایم حدی، وجود شرایطی می تواند </w:t>
      </w:r>
      <w:r w:rsidR="00FF13C2" w:rsidRPr="00FF13C2">
        <w:rPr>
          <w:rStyle w:val="hgkelc"/>
          <w:rFonts w:cs="B Lotus" w:hint="cs"/>
          <w:b/>
          <w:bCs/>
          <w:sz w:val="28"/>
          <w:szCs w:val="28"/>
          <w:rtl/>
        </w:rPr>
        <w:t>مجرم</w:t>
      </w:r>
      <w:r w:rsidR="00FF13C2" w:rsidRPr="00FF13C2">
        <w:rPr>
          <w:rStyle w:val="hgkelc"/>
          <w:rFonts w:cs="B Lotus" w:hint="cs"/>
          <w:sz w:val="28"/>
          <w:szCs w:val="28"/>
          <w:rtl/>
        </w:rPr>
        <w:t xml:space="preserve"> را مورد </w:t>
      </w:r>
      <w:r w:rsidR="00FF13C2" w:rsidRPr="00FF13C2">
        <w:rPr>
          <w:rStyle w:val="hgkelc"/>
          <w:rFonts w:cs="B Lotus" w:hint="cs"/>
          <w:b/>
          <w:bCs/>
          <w:sz w:val="28"/>
          <w:szCs w:val="28"/>
          <w:rtl/>
        </w:rPr>
        <w:t>عفو</w:t>
      </w:r>
      <w:r w:rsidR="00FF13C2" w:rsidRPr="00FF13C2">
        <w:rPr>
          <w:rStyle w:val="hgkelc"/>
          <w:rFonts w:cs="B Lotus" w:hint="cs"/>
          <w:sz w:val="28"/>
          <w:szCs w:val="28"/>
          <w:rtl/>
        </w:rPr>
        <w:t xml:space="preserve"> قرار دهد. در جرایم حدی به جز حد قذف و حد محاربه، اگر متهم قبل از اثبات جرم توبه کند و ندامت آن برای قاضی احراز شود، حد از وی ساقط می گردد.</w:t>
      </w:r>
    </w:p>
    <w:p w14:paraId="123E44C8"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lastRenderedPageBreak/>
        <w:t xml:space="preserve">به موجب بند </w:t>
      </w:r>
      <w:r w:rsidRPr="00FF13C2">
        <w:rPr>
          <w:rFonts w:ascii="Times New Roman" w:eastAsia="Times New Roman" w:hAnsi="Times New Roman" w:cs="B Lotus"/>
          <w:sz w:val="28"/>
          <w:szCs w:val="28"/>
          <w:rtl/>
        </w:rPr>
        <w:t>۱۱</w:t>
      </w:r>
      <w:r w:rsidRPr="00FF13C2">
        <w:rPr>
          <w:rFonts w:ascii="Times New Roman" w:eastAsia="Times New Roman" w:hAnsi="Times New Roman" w:cs="B Lotus"/>
          <w:sz w:val="28"/>
          <w:szCs w:val="28"/>
          <w:rtl/>
          <w:lang w:bidi="ar-SA"/>
        </w:rPr>
        <w:t xml:space="preserve"> اصل </w:t>
      </w:r>
      <w:r w:rsidRPr="00FF13C2">
        <w:rPr>
          <w:rFonts w:ascii="Times New Roman" w:eastAsia="Times New Roman" w:hAnsi="Times New Roman" w:cs="B Lotus"/>
          <w:sz w:val="28"/>
          <w:szCs w:val="28"/>
          <w:rtl/>
        </w:rPr>
        <w:t>۱۱۰</w:t>
      </w:r>
      <w:r w:rsidRPr="00FF13C2">
        <w:rPr>
          <w:rFonts w:ascii="Times New Roman" w:eastAsia="Times New Roman" w:hAnsi="Times New Roman" w:cs="B Lotus"/>
          <w:sz w:val="28"/>
          <w:szCs w:val="28"/>
          <w:rtl/>
          <w:lang w:bidi="ar-SA"/>
        </w:rPr>
        <w:t xml:space="preserve"> </w:t>
      </w:r>
      <w:hyperlink r:id="rId49" w:history="1">
        <w:r w:rsidRPr="00FF13C2">
          <w:rPr>
            <w:rFonts w:ascii="Times New Roman" w:eastAsia="Times New Roman" w:hAnsi="Times New Roman" w:cs="B Lotus"/>
            <w:sz w:val="28"/>
            <w:szCs w:val="28"/>
            <w:rtl/>
            <w:lang w:bidi="ar-SA"/>
          </w:rPr>
          <w:t>قانون اساسی</w:t>
        </w:r>
      </w:hyperlink>
      <w:r w:rsidRPr="00FF13C2">
        <w:rPr>
          <w:rFonts w:ascii="Times New Roman" w:eastAsia="Times New Roman" w:hAnsi="Times New Roman" w:cs="B Lotus"/>
          <w:sz w:val="28"/>
          <w:szCs w:val="28"/>
          <w:rtl/>
          <w:lang w:bidi="ar-SA"/>
        </w:rPr>
        <w:t>، یکی از وظایف و اختیارات رهبری؛ عفو یا تخفیف مجازات محکومین در حدود موازین اسلامی پس از پیشنهاد رییس قوه قضاییه، است. بر همین اساس رییس قوه قضاییه هر ساله به مناسبت‌های مختلف و بررسی شرایط محکومان، پیشنهاد عفو، تخفیف و تبدیل مجازات برخی محکومان را به رهبر انقلاب تقدیم می‌کند تا در صورت صلاح‌دید مورد موافقت قرار گیرد</w:t>
      </w:r>
      <w:r w:rsidRPr="00FF13C2">
        <w:rPr>
          <w:rFonts w:ascii="Times New Roman" w:eastAsia="Times New Roman" w:hAnsi="Times New Roman" w:cs="B Lotus"/>
          <w:sz w:val="28"/>
          <w:szCs w:val="28"/>
          <w:lang w:bidi="ar-SA"/>
        </w:rPr>
        <w:t>.</w:t>
      </w:r>
    </w:p>
    <w:p w14:paraId="79E17615"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براساس </w:t>
      </w:r>
      <w:hyperlink r:id="rId50" w:history="1">
        <w:r w:rsidRPr="00FF13C2">
          <w:rPr>
            <w:rFonts w:ascii="Times New Roman" w:eastAsia="Times New Roman" w:hAnsi="Times New Roman" w:cs="B Lotus"/>
            <w:sz w:val="28"/>
            <w:szCs w:val="28"/>
            <w:rtl/>
            <w:lang w:bidi="ar-SA"/>
          </w:rPr>
          <w:t>آیین‌نامه کمیسیون عفو و تخفیف مجازات محکومین</w:t>
        </w:r>
      </w:hyperlink>
      <w:r w:rsidRPr="00FF13C2">
        <w:rPr>
          <w:rFonts w:ascii="Times New Roman" w:eastAsia="Times New Roman" w:hAnsi="Times New Roman" w:cs="B Lotus"/>
          <w:sz w:val="28"/>
          <w:szCs w:val="28"/>
          <w:rtl/>
          <w:lang w:bidi="ar-SA"/>
        </w:rPr>
        <w:t>، کمیسیون عفو و تخفیف مجازات محکومین در هر مرکز استان با عضویت رئیس کل دادگستری استان، دادستان مرکز استان و مدیر کل زندان‌های آن استان دایر شده است که مسئولیت این کمیسیون‌ها در سراسر کشور باروسای دادگستری‌های استان‌هاست</w:t>
      </w:r>
      <w:r w:rsidRPr="00FF13C2">
        <w:rPr>
          <w:rFonts w:ascii="Times New Roman" w:eastAsia="Times New Roman" w:hAnsi="Times New Roman" w:cs="B Lotus"/>
          <w:sz w:val="28"/>
          <w:szCs w:val="28"/>
          <w:lang w:bidi="ar-SA"/>
        </w:rPr>
        <w:t>.</w:t>
      </w:r>
    </w:p>
    <w:p w14:paraId="597C0421"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lang w:bidi="ar-SA"/>
        </w:rPr>
        <w:t> </w:t>
      </w:r>
      <w:r w:rsidRPr="00FF13C2">
        <w:rPr>
          <w:rFonts w:ascii="Times New Roman" w:eastAsia="Times New Roman" w:hAnsi="Times New Roman" w:cs="B Lotus"/>
          <w:sz w:val="28"/>
          <w:szCs w:val="28"/>
          <w:rtl/>
          <w:lang w:bidi="ar-SA"/>
        </w:rPr>
        <w:t>ماه‌ها قبل از هر مناسبتی افرادی که طبق قانون متقاضی عفو باشند در آن کمیسیون درخواست آنان بررسی می‌شود و در صورتیکه واجد شرایط عفو تشخیص داده شوند به کمیسیون مرکزی مستقر در معاونت قضایی قوه قضاییه منعکس و چنانچه اعضای کمیسیون مرکزی بر اساس مفاد قانون، عقیده بر عفو یا تبدیل و تخفیف مجازات داشتند، مراتب به رئیس قوه قضاییه طبق آئین نامه، یک ماه قبل از مناسبت منعکس و در نهایت نظر ایشان در مناسبت‌هایی ملی و مذهبی که برای عفو در آیین نامه در نظر گرفته شده است به مقام معظم رهبری اعلام می‌شود</w:t>
      </w:r>
      <w:r w:rsidRPr="00FF13C2">
        <w:rPr>
          <w:rFonts w:ascii="Times New Roman" w:eastAsia="Times New Roman" w:hAnsi="Times New Roman" w:cs="B Lotus"/>
          <w:sz w:val="28"/>
          <w:szCs w:val="28"/>
          <w:lang w:bidi="ar-SA"/>
        </w:rPr>
        <w:t>.</w:t>
      </w:r>
    </w:p>
    <w:p w14:paraId="7CDB8F6B"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امکان اعطای عفو عمومی یا خصوصی فقط شامل مجازات جرائم تعزیری و بازدارنده است. البته مجازات برخی از جرائم حدی نیز تحت شرایط خاصی می‌تواند مشمول عفو قرار گیرد. اما در خصوص دیه و قصاص به دلیل آنکه حق الناس تلقی می شوند، از شمول عفو مستثنی هستند؛ زیرا گذشت و عفو محکومین نباید تأثیری در حقوق زیان‌دیدگان از جرم داشته‌باشد و بزهکارانی که مشمول عفو قرار می‌گیرند، هم‌چنان باید خسارات وارده به زیان‌دیدگان را پرداخت نمایند</w:t>
      </w:r>
      <w:r w:rsidRPr="00FF13C2">
        <w:rPr>
          <w:rFonts w:ascii="Times New Roman" w:eastAsia="Times New Roman" w:hAnsi="Times New Roman" w:cs="B Lotus"/>
          <w:sz w:val="28"/>
          <w:szCs w:val="28"/>
          <w:lang w:bidi="ar-SA"/>
        </w:rPr>
        <w:t>.</w:t>
      </w:r>
    </w:p>
    <w:p w14:paraId="15F975E0"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lastRenderedPageBreak/>
        <w:t xml:space="preserve">ماده </w:t>
      </w:r>
      <w:r w:rsidRPr="00FF13C2">
        <w:rPr>
          <w:rFonts w:ascii="Times New Roman" w:eastAsia="Times New Roman" w:hAnsi="Times New Roman" w:cs="B Lotus"/>
          <w:sz w:val="28"/>
          <w:szCs w:val="28"/>
          <w:rtl/>
        </w:rPr>
        <w:t>۹۶</w:t>
      </w:r>
      <w:r w:rsidRPr="00FF13C2">
        <w:rPr>
          <w:rFonts w:ascii="Times New Roman" w:eastAsia="Times New Roman" w:hAnsi="Times New Roman" w:cs="B Lotus"/>
          <w:sz w:val="28"/>
          <w:szCs w:val="28"/>
          <w:rtl/>
          <w:lang w:bidi="ar-SA"/>
        </w:rPr>
        <w:t xml:space="preserve"> </w:t>
      </w:r>
      <w:hyperlink r:id="rId51" w:history="1">
        <w:r w:rsidRPr="00FF13C2">
          <w:rPr>
            <w:rFonts w:ascii="Times New Roman" w:eastAsia="Times New Roman" w:hAnsi="Times New Roman" w:cs="B Lotus"/>
            <w:sz w:val="28"/>
            <w:szCs w:val="28"/>
            <w:rtl/>
            <w:lang w:bidi="ar-SA"/>
          </w:rPr>
          <w:t>قانون مجازات اسلامی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در خصوص عفو خصوصی بیان می کند: “عفو یا تخفیف مجازات محکومان، در حدود موازین اسلامی پس از پیشنهاد رئیس قوه قضاییه با مقام رهبری است.” بنابراین در عفو خصوصی با موافقت رهبری تمام یا قسمتی از مجازات محکومان بخشیده یا به مجازات خفیف تر تبدیل می شود. علاوه بر آن تنها شامل حال کسانی است که محکومیت آن ها قطعی شده باشد و شکایت آن ها در حال رسیدگی نباشد. همچنین تنها مجازات های تعذیری را در بر میگیرد و شامل قصاص و دیه که حق شخصی افراد بوده نمی شود</w:t>
      </w:r>
      <w:r w:rsidRPr="00FF13C2">
        <w:rPr>
          <w:rFonts w:ascii="Times New Roman" w:eastAsia="Times New Roman" w:hAnsi="Times New Roman" w:cs="B Lotus"/>
          <w:sz w:val="28"/>
          <w:szCs w:val="28"/>
          <w:lang w:bidi="ar-SA"/>
        </w:rPr>
        <w:t>.</w:t>
      </w:r>
    </w:p>
    <w:p w14:paraId="13574B15"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طبق ماده </w:t>
      </w:r>
      <w:r w:rsidRPr="00FF13C2">
        <w:rPr>
          <w:rFonts w:ascii="Times New Roman" w:eastAsia="Times New Roman" w:hAnsi="Times New Roman" w:cs="B Lotus"/>
          <w:sz w:val="28"/>
          <w:szCs w:val="28"/>
          <w:rtl/>
        </w:rPr>
        <w:t>۱۱۴</w:t>
      </w:r>
      <w:r w:rsidRPr="00FF13C2">
        <w:rPr>
          <w:rFonts w:ascii="Times New Roman" w:eastAsia="Times New Roman" w:hAnsi="Times New Roman" w:cs="B Lotus"/>
          <w:sz w:val="28"/>
          <w:szCs w:val="28"/>
          <w:rtl/>
          <w:lang w:bidi="ar-SA"/>
        </w:rPr>
        <w:t xml:space="preserve"> قانون مجازات اسلامی در خصوص جرایم حدی، وجود شرایطی می تواند مجرم را مورد عفو قرار دهد. در جرایم حدی به جز حد قذف و حد محاربه، اگر متهم قبل از اثبات جرم توبه کند و ندامت آن برای قاضی احراز شود، حد از وی ساقط می گردد</w:t>
      </w:r>
      <w:r w:rsidRPr="00FF13C2">
        <w:rPr>
          <w:rFonts w:ascii="Times New Roman" w:eastAsia="Times New Roman" w:hAnsi="Times New Roman" w:cs="B Lotus"/>
          <w:sz w:val="28"/>
          <w:szCs w:val="28"/>
          <w:lang w:bidi="ar-SA"/>
        </w:rPr>
        <w:t>.</w:t>
      </w:r>
    </w:p>
    <w:p w14:paraId="16E81BA1"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به غیر از حد قذف ، سایر جرائم اگر با اقرار ثابت شده باشند، در صورت توبه و احراز آن برای قاضی می تواند مشمول عنوان عفو قرار گیرند</w:t>
      </w:r>
      <w:r w:rsidRPr="00FF13C2">
        <w:rPr>
          <w:rFonts w:ascii="Times New Roman" w:eastAsia="Times New Roman" w:hAnsi="Times New Roman" w:cs="B Lotus"/>
          <w:sz w:val="28"/>
          <w:szCs w:val="28"/>
          <w:lang w:bidi="ar-SA"/>
        </w:rPr>
        <w:t>.</w:t>
      </w:r>
    </w:p>
    <w:p w14:paraId="0FAA0B39" w14:textId="44FFE319" w:rsidR="00FF13C2" w:rsidRPr="00B114AB"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cs="B Lotus"/>
          <w:sz w:val="28"/>
          <w:szCs w:val="28"/>
          <w:rtl/>
        </w:rPr>
        <w:t>بر اساس ماده ۹۷ قانون مجازات اسلامی “عفو عمومی به موجب قانون در جرائم موجب تعزیر اعطاء می‌شود، تعقیب و دادرسی را موقوف می‌کند. در صورت صدور حکم محکومیت، اجرای مجازات موقوف و آثار محکومیت نیز زائل می‌شود.” طبق این تعریف عفو عمومی مربوط به یک جرم خاص می باشد و طبق قانون اعمال می شود</w:t>
      </w:r>
      <w:r w:rsidRPr="00FF13C2">
        <w:rPr>
          <w:rFonts w:cs="B Lotus"/>
          <w:sz w:val="28"/>
          <w:szCs w:val="28"/>
        </w:rPr>
        <w:t xml:space="preserve">. </w:t>
      </w:r>
      <w:r w:rsidRPr="00FF13C2">
        <w:rPr>
          <w:rFonts w:cs="B Lotus"/>
          <w:sz w:val="28"/>
          <w:szCs w:val="28"/>
          <w:rtl/>
        </w:rPr>
        <w:t>در عفو عمومی همه آثار محکومیت از بین می رود و تاثیری در پرداخت دیه و جبران خسارت ندارد. همچنین به دلیل از بین رفتن رکن قانونی جرم، می تواند شامل حال معاون و شریک جرم نیز قرار بگیرد</w:t>
      </w:r>
      <w:r w:rsidRPr="00FF13C2">
        <w:rPr>
          <w:rFonts w:cs="B Lotus"/>
          <w:sz w:val="28"/>
          <w:szCs w:val="28"/>
        </w:rPr>
        <w:t>.</w:t>
      </w:r>
    </w:p>
    <w:p w14:paraId="4DE88621" w14:textId="30F7F5B1" w:rsidR="00B114AB" w:rsidRPr="00B114AB" w:rsidRDefault="002A5685" w:rsidP="00B114AB">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r>
        <w:rPr>
          <w:rFonts w:ascii="Times New Roman" w:eastAsia="Times New Roman" w:hAnsi="Times New Roman" w:cs="B Lotus" w:hint="cs"/>
          <w:b/>
          <w:bCs/>
          <w:sz w:val="28"/>
          <w:szCs w:val="28"/>
          <w:rtl/>
          <w:lang w:bidi="ar-SA"/>
        </w:rPr>
        <w:t xml:space="preserve">2ـ 2ـ </w:t>
      </w:r>
      <w:r w:rsidR="00B114AB" w:rsidRPr="00B114AB">
        <w:rPr>
          <w:rFonts w:ascii="Times New Roman" w:eastAsia="Times New Roman" w:hAnsi="Times New Roman" w:cs="B Lotus"/>
          <w:b/>
          <w:bCs/>
          <w:sz w:val="28"/>
          <w:szCs w:val="28"/>
          <w:rtl/>
          <w:lang w:bidi="ar-SA"/>
        </w:rPr>
        <w:t>توبه متهم</w:t>
      </w:r>
    </w:p>
    <w:p w14:paraId="6C6E812B" w14:textId="25AB84E3"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lastRenderedPageBreak/>
        <w:t xml:space="preserve">عمل قانونگذار در اینکه توبه متهم را از موارد توقف تعقیب به‌شمار آورده‌است، جای بحث دارد زیرا اولا: مصادیق و موارد توقف تعقیب در جرایم مختلف را روشن نکرده‌است، ثانیاً: کیفیت و چگونگی احراز توبه توسط </w:t>
      </w:r>
      <w:hyperlink r:id="rId52" w:tooltip="مقام قضایی" w:history="1">
        <w:r w:rsidRPr="00B114AB">
          <w:rPr>
            <w:rFonts w:ascii="Times New Roman" w:eastAsia="Times New Roman" w:hAnsi="Times New Roman" w:cs="B Lotus"/>
            <w:sz w:val="28"/>
            <w:szCs w:val="28"/>
            <w:rtl/>
            <w:lang w:bidi="ar-SA"/>
          </w:rPr>
          <w:t>مقامات قضایی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دادسرا را مشخص نکرده‌است، ثالثاً: کلیه مواد </w:t>
      </w:r>
      <w:r w:rsidRPr="00B114AB">
        <w:rPr>
          <w:rFonts w:ascii="Times New Roman" w:eastAsia="Times New Roman" w:hAnsi="Times New Roman" w:cs="B Lotus"/>
          <w:sz w:val="28"/>
          <w:szCs w:val="28"/>
          <w:rtl/>
        </w:rPr>
        <w:t>۱۱۴</w:t>
      </w:r>
      <w:r w:rsidRPr="00B114AB">
        <w:rPr>
          <w:rFonts w:ascii="Times New Roman" w:eastAsia="Times New Roman" w:hAnsi="Times New Roman" w:cs="B Lotus"/>
          <w:sz w:val="28"/>
          <w:szCs w:val="28"/>
          <w:rtl/>
          <w:lang w:bidi="ar-SA"/>
        </w:rPr>
        <w:t xml:space="preserve"> تا </w:t>
      </w:r>
      <w:hyperlink r:id="rId53" w:tooltip="ماده ۱۱۹ قانون مجازات اسلامی" w:history="1">
        <w:r w:rsidRPr="00B114AB">
          <w:rPr>
            <w:rFonts w:ascii="Times New Roman" w:eastAsia="Times New Roman" w:hAnsi="Times New Roman" w:cs="B Lotus"/>
            <w:sz w:val="28"/>
            <w:szCs w:val="28"/>
            <w:rtl/>
          </w:rPr>
          <w:t>۱۱۹</w:t>
        </w:r>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قانون مجازات اسلامی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در باب بیان احکام توبه مجرم ناظر بر </w:t>
      </w:r>
      <w:hyperlink r:id="rId54" w:tooltip="سقوط مجازات" w:history="1">
        <w:r w:rsidRPr="00B114AB">
          <w:rPr>
            <w:rFonts w:ascii="Times New Roman" w:eastAsia="Times New Roman" w:hAnsi="Times New Roman" w:cs="B Lotus"/>
            <w:sz w:val="28"/>
            <w:szCs w:val="28"/>
            <w:rtl/>
            <w:lang w:bidi="ar-SA"/>
          </w:rPr>
          <w:t>سقوط مجازات</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در موارد مصرحه در </w:t>
      </w:r>
      <w:hyperlink r:id="rId55" w:tooltip="حدود" w:history="1">
        <w:r w:rsidRPr="00B114AB">
          <w:rPr>
            <w:rFonts w:ascii="Times New Roman" w:eastAsia="Times New Roman" w:hAnsi="Times New Roman" w:cs="B Lotus"/>
            <w:sz w:val="28"/>
            <w:szCs w:val="28"/>
            <w:rtl/>
            <w:lang w:bidi="ar-SA"/>
          </w:rPr>
          <w:t>جرایم حدی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w:t>
      </w:r>
      <w:hyperlink r:id="rId56" w:tooltip="تعزیر" w:history="1">
        <w:r w:rsidRPr="00B114AB">
          <w:rPr>
            <w:rFonts w:ascii="Times New Roman" w:eastAsia="Times New Roman" w:hAnsi="Times New Roman" w:cs="B Lotus"/>
            <w:sz w:val="28"/>
            <w:szCs w:val="28"/>
            <w:rtl/>
            <w:lang w:bidi="ar-SA"/>
          </w:rPr>
          <w:t>تعزیراتی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می‌باشد و به هیچ عنوان دلالت بر توقف تعقیب متهم در مرحله </w:t>
      </w:r>
      <w:hyperlink r:id="rId57" w:tooltip="کشف جرم" w:history="1">
        <w:r w:rsidRPr="00B114AB">
          <w:rPr>
            <w:rFonts w:ascii="Times New Roman" w:eastAsia="Times New Roman" w:hAnsi="Times New Roman" w:cs="B Lotus"/>
            <w:sz w:val="28"/>
            <w:szCs w:val="28"/>
            <w:rtl/>
            <w:lang w:bidi="ar-SA"/>
          </w:rPr>
          <w:t>کشف جرم</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یا تعقیب متهم ندارد، رابعاً: به موجب قانون مجازات اسلامی، در جرایم مستوجب </w:t>
      </w:r>
      <w:hyperlink r:id="rId58" w:tooltip="قصاص" w:history="1">
        <w:r w:rsidRPr="00B114AB">
          <w:rPr>
            <w:rFonts w:ascii="Times New Roman" w:eastAsia="Times New Roman" w:hAnsi="Times New Roman" w:cs="B Lotus"/>
            <w:sz w:val="28"/>
            <w:szCs w:val="28"/>
            <w:rtl/>
            <w:lang w:bidi="ar-SA"/>
          </w:rPr>
          <w:t>قصاص</w:t>
        </w:r>
      </w:hyperlink>
      <w:r w:rsidRPr="00B114AB">
        <w:rPr>
          <w:rFonts w:ascii="Times New Roman" w:eastAsia="Times New Roman" w:hAnsi="Times New Roman" w:cs="B Lotus"/>
          <w:sz w:val="28"/>
          <w:szCs w:val="28"/>
          <w:rtl/>
          <w:lang w:bidi="ar-SA"/>
        </w:rPr>
        <w:t xml:space="preserve">، دیه و </w:t>
      </w:r>
      <w:hyperlink r:id="rId59" w:tooltip="قذف" w:history="1">
        <w:r w:rsidRPr="00B114AB">
          <w:rPr>
            <w:rFonts w:ascii="Times New Roman" w:eastAsia="Times New Roman" w:hAnsi="Times New Roman" w:cs="B Lotus"/>
            <w:sz w:val="28"/>
            <w:szCs w:val="28"/>
            <w:rtl/>
            <w:lang w:bidi="ar-SA"/>
          </w:rPr>
          <w:t>حد قذف</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w:t>
      </w:r>
      <w:hyperlink r:id="rId60" w:tooltip="محاربه" w:history="1">
        <w:r w:rsidRPr="00B114AB">
          <w:rPr>
            <w:rFonts w:ascii="Times New Roman" w:eastAsia="Times New Roman" w:hAnsi="Times New Roman" w:cs="B Lotus"/>
            <w:sz w:val="28"/>
            <w:szCs w:val="28"/>
            <w:rtl/>
            <w:lang w:bidi="ar-SA"/>
          </w:rPr>
          <w:t>محاربه</w:t>
        </w:r>
      </w:hyperlink>
      <w:r w:rsidRPr="00B114AB">
        <w:rPr>
          <w:rFonts w:ascii="Times New Roman" w:eastAsia="Times New Roman" w:hAnsi="Times New Roman" w:cs="B Lotus"/>
          <w:sz w:val="28"/>
          <w:szCs w:val="28"/>
          <w:rtl/>
          <w:lang w:bidi="ar-SA"/>
        </w:rPr>
        <w:t>، توبه متهم یا مجرم موجب سقوط مجازات نمی‌شود؛ بنابراین نمی‌توان با قاطعیت گفت که در جرایم تعزیری یا سایر جرایم مشمول حد (غیر از قذف و محاربه) صرف توبه متهم موجب توقف تعقیب متهم می‌شود که مقام قضایی دادسرا با استناد به آن اقدام به صدور قرار موقوفی تعقیب نماید</w:t>
      </w:r>
      <w:r w:rsidRPr="00B114AB">
        <w:rPr>
          <w:rFonts w:ascii="Times New Roman" w:eastAsia="Times New Roman" w:hAnsi="Times New Roman" w:cs="B Lotus"/>
          <w:sz w:val="28"/>
          <w:szCs w:val="28"/>
          <w:lang w:bidi="ar-SA"/>
        </w:rPr>
        <w:t>.</w:t>
      </w:r>
      <w:r>
        <w:rPr>
          <w:rStyle w:val="FootnoteReference"/>
          <w:rFonts w:ascii="Times New Roman" w:eastAsia="Times New Roman" w:hAnsi="Times New Roman" w:cs="B Lotus"/>
          <w:sz w:val="28"/>
          <w:szCs w:val="28"/>
          <w:lang w:bidi="ar-SA"/>
        </w:rPr>
        <w:footnoteReference w:id="10"/>
      </w:r>
      <w:r w:rsidRPr="00B114AB">
        <w:rPr>
          <w:rFonts w:ascii="Times New Roman" w:eastAsia="Times New Roman" w:hAnsi="Times New Roman" w:cs="B Lotus"/>
          <w:sz w:val="28"/>
          <w:szCs w:val="28"/>
          <w:lang w:bidi="ar-SA"/>
        </w:rPr>
        <w:t xml:space="preserve"> </w:t>
      </w:r>
    </w:p>
    <w:p w14:paraId="665E3F03" w14:textId="7B07EB94" w:rsidR="00B114AB" w:rsidRPr="00B114AB" w:rsidRDefault="002A5685" w:rsidP="00B114AB">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r>
        <w:rPr>
          <w:rFonts w:ascii="Times New Roman" w:eastAsia="Times New Roman" w:hAnsi="Times New Roman" w:cs="B Lotus" w:hint="cs"/>
          <w:b/>
          <w:bCs/>
          <w:sz w:val="28"/>
          <w:szCs w:val="28"/>
          <w:rtl/>
          <w:lang w:bidi="ar-SA"/>
        </w:rPr>
        <w:t xml:space="preserve">2ـ 3ـ </w:t>
      </w:r>
      <w:r w:rsidR="00B114AB" w:rsidRPr="00B114AB">
        <w:rPr>
          <w:rFonts w:ascii="Times New Roman" w:eastAsia="Times New Roman" w:hAnsi="Times New Roman" w:cs="B Lotus"/>
          <w:b/>
          <w:bCs/>
          <w:sz w:val="28"/>
          <w:szCs w:val="28"/>
          <w:rtl/>
          <w:lang w:bidi="ar-SA"/>
        </w:rPr>
        <w:t>جنون متهم</w:t>
      </w:r>
    </w:p>
    <w:p w14:paraId="48A4419D" w14:textId="02B4A74C" w:rsidR="00B114AB" w:rsidRPr="00FF13C2" w:rsidRDefault="00B114AB" w:rsidP="00FF13C2">
      <w:pPr>
        <w:spacing w:before="100" w:beforeAutospacing="1" w:after="100" w:afterAutospacing="1" w:line="360" w:lineRule="auto"/>
        <w:jc w:val="both"/>
        <w:rPr>
          <w:rFonts w:ascii="Times New Roman" w:eastAsia="Times New Roman" w:hAnsi="Times New Roman" w:cs="B Lotus"/>
          <w:sz w:val="28"/>
          <w:szCs w:val="28"/>
          <w:rtl/>
          <w:lang w:bidi="ar-SA"/>
        </w:rPr>
      </w:pPr>
      <w:r w:rsidRPr="00B114AB">
        <w:rPr>
          <w:rFonts w:ascii="Times New Roman" w:eastAsia="Times New Roman" w:hAnsi="Times New Roman" w:cs="B Lotus"/>
          <w:sz w:val="28"/>
          <w:szCs w:val="28"/>
          <w:rtl/>
          <w:lang w:bidi="ar-SA"/>
        </w:rPr>
        <w:t>در مورد جنون در صورت ابتلای متهم به آن پیش از صدور حکم قطعی، استثنائاً تعقیب و دادرسی متوقف می‌شود</w:t>
      </w:r>
      <w:r w:rsidR="00DE6BFE">
        <w:rPr>
          <w:rFonts w:ascii="Times New Roman" w:eastAsia="Times New Roman" w:hAnsi="Times New Roman" w:cs="B Lotus" w:hint="cs"/>
          <w:sz w:val="28"/>
          <w:szCs w:val="28"/>
          <w:rtl/>
          <w:lang w:bidi="ar-SA"/>
        </w:rPr>
        <w:t>.</w:t>
      </w:r>
      <w:r w:rsidR="00DE6BFE">
        <w:rPr>
          <w:rStyle w:val="FootnoteReference"/>
          <w:rFonts w:ascii="Times New Roman" w:eastAsia="Times New Roman" w:hAnsi="Times New Roman" w:cs="B Lotus"/>
          <w:sz w:val="28"/>
          <w:szCs w:val="28"/>
          <w:rtl/>
          <w:lang w:bidi="ar-SA"/>
        </w:rPr>
        <w:footnoteReference w:id="11"/>
      </w:r>
      <w:r w:rsidRPr="00B114AB">
        <w:rPr>
          <w:rFonts w:ascii="Times New Roman" w:eastAsia="Times New Roman" w:hAnsi="Times New Roman" w:cs="B Lotus"/>
          <w:sz w:val="28"/>
          <w:szCs w:val="28"/>
          <w:lang w:bidi="ar-SA"/>
        </w:rPr>
        <w:t xml:space="preserve"> </w:t>
      </w:r>
    </w:p>
    <w:p w14:paraId="0E4F324B"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ماده </w:t>
      </w:r>
      <w:r w:rsidRPr="00FF13C2">
        <w:rPr>
          <w:rFonts w:ascii="Times New Roman" w:eastAsia="Times New Roman" w:hAnsi="Times New Roman" w:cs="B Lotus"/>
          <w:sz w:val="28"/>
          <w:szCs w:val="28"/>
          <w:rtl/>
        </w:rPr>
        <w:t>۲۰۲</w:t>
      </w:r>
      <w:r w:rsidRPr="00FF13C2">
        <w:rPr>
          <w:rFonts w:ascii="Times New Roman" w:eastAsia="Times New Roman" w:hAnsi="Times New Roman" w:cs="B Lotus"/>
          <w:sz w:val="28"/>
          <w:szCs w:val="28"/>
          <w:rtl/>
          <w:lang w:bidi="ar-SA"/>
        </w:rPr>
        <w:t xml:space="preserve"> قانون آیین دادرسی کیفری</w:t>
      </w:r>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هرگاه </w:t>
      </w:r>
      <w:hyperlink r:id="rId61" w:tooltip="بازپرس" w:history="1">
        <w:r w:rsidRPr="00FF13C2">
          <w:rPr>
            <w:rFonts w:ascii="Times New Roman" w:eastAsia="Times New Roman" w:hAnsi="Times New Roman" w:cs="B Lotus"/>
            <w:sz w:val="28"/>
            <w:szCs w:val="28"/>
            <w:rtl/>
            <w:lang w:bidi="ar-SA"/>
          </w:rPr>
          <w:t>بازپرس</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در جریان </w:t>
      </w:r>
      <w:hyperlink r:id="rId62" w:tooltip="تحقیقات مقدماتی" w:history="1">
        <w:r w:rsidRPr="00FF13C2">
          <w:rPr>
            <w:rFonts w:ascii="Times New Roman" w:eastAsia="Times New Roman" w:hAnsi="Times New Roman" w:cs="B Lotus"/>
            <w:sz w:val="28"/>
            <w:szCs w:val="28"/>
            <w:rtl/>
            <w:lang w:bidi="ar-SA"/>
          </w:rPr>
          <w:t>تحقیقات</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احتمال دهد متهم هنگام ارتکاب </w:t>
      </w:r>
      <w:hyperlink r:id="rId63" w:tooltip="جرم" w:history="1">
        <w:r w:rsidRPr="00FF13C2">
          <w:rPr>
            <w:rFonts w:ascii="Times New Roman" w:eastAsia="Times New Roman" w:hAnsi="Times New Roman" w:cs="B Lotus"/>
            <w:sz w:val="28"/>
            <w:szCs w:val="28"/>
            <w:rtl/>
            <w:lang w:bidi="ar-SA"/>
          </w:rPr>
          <w:t>جرم</w:t>
        </w:r>
      </w:hyperlink>
      <w:r w:rsidRPr="00FF13C2">
        <w:rPr>
          <w:rFonts w:ascii="Times New Roman" w:eastAsia="Times New Roman" w:hAnsi="Times New Roman" w:cs="B Lotus"/>
          <w:sz w:val="28"/>
          <w:szCs w:val="28"/>
          <w:lang w:bidi="ar-SA"/>
        </w:rPr>
        <w:t xml:space="preserve"> </w:t>
      </w:r>
      <w:hyperlink r:id="rId64" w:tooltip="جنون" w:history="1">
        <w:r w:rsidRPr="00FF13C2">
          <w:rPr>
            <w:rFonts w:ascii="Times New Roman" w:eastAsia="Times New Roman" w:hAnsi="Times New Roman" w:cs="B Lotus"/>
            <w:sz w:val="28"/>
            <w:szCs w:val="28"/>
            <w:rtl/>
            <w:lang w:bidi="ar-SA"/>
          </w:rPr>
          <w:t>مجنون</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بوده‌است، تحقیقات لازم را از نزدیکان او و سایر </w:t>
      </w:r>
      <w:hyperlink r:id="rId65" w:tooltip="مطلع" w:history="1">
        <w:r w:rsidRPr="00FF13C2">
          <w:rPr>
            <w:rFonts w:ascii="Times New Roman" w:eastAsia="Times New Roman" w:hAnsi="Times New Roman" w:cs="B Lotus"/>
            <w:sz w:val="28"/>
            <w:szCs w:val="28"/>
            <w:rtl/>
            <w:lang w:bidi="ar-SA"/>
          </w:rPr>
          <w:t>مطلعان</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به عمل می‌آورد، نظریه </w:t>
      </w:r>
      <w:hyperlink r:id="rId66" w:tooltip="پزشکی قانونی" w:history="1">
        <w:r w:rsidRPr="00FF13C2">
          <w:rPr>
            <w:rFonts w:ascii="Times New Roman" w:eastAsia="Times New Roman" w:hAnsi="Times New Roman" w:cs="B Lotus"/>
            <w:sz w:val="28"/>
            <w:szCs w:val="28"/>
            <w:rtl/>
            <w:lang w:bidi="ar-SA"/>
          </w:rPr>
          <w:t>پزشکی قانونی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را تحصیل می‌کند و با احراز جنون، پرونده را با صدور </w:t>
      </w:r>
      <w:hyperlink r:id="rId67" w:tooltip="قرار موقوفی تعقیب" w:history="1">
        <w:r w:rsidRPr="00FF13C2">
          <w:rPr>
            <w:rFonts w:ascii="Times New Roman" w:eastAsia="Times New Roman" w:hAnsi="Times New Roman" w:cs="B Lotus"/>
            <w:sz w:val="28"/>
            <w:szCs w:val="28"/>
            <w:rtl/>
            <w:lang w:bidi="ar-SA"/>
          </w:rPr>
          <w:t>قرار موقوفی تعقیب</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نزد </w:t>
      </w:r>
      <w:hyperlink r:id="rId68" w:tooltip="دادستان" w:history="1">
        <w:r w:rsidRPr="00FF13C2">
          <w:rPr>
            <w:rFonts w:ascii="Times New Roman" w:eastAsia="Times New Roman" w:hAnsi="Times New Roman" w:cs="B Lotus"/>
            <w:sz w:val="28"/>
            <w:szCs w:val="28"/>
            <w:rtl/>
            <w:lang w:bidi="ar-SA"/>
          </w:rPr>
          <w:t>دادستان</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می‌فرستد. در صورت موافقت دادستان با نظر بازپرس، چنانچه جنون استمرار داشته باشد شخص مجنون بنا بر ضرورت، حسب دستور دادستان به مراکز مخصوص نگهداری و درمان سازمان بهزیستی و وزارت بهداشت، درمان و آموزش </w:t>
      </w:r>
      <w:r w:rsidRPr="00FF13C2">
        <w:rPr>
          <w:rFonts w:ascii="Times New Roman" w:eastAsia="Times New Roman" w:hAnsi="Times New Roman" w:cs="B Lotus"/>
          <w:sz w:val="28"/>
          <w:szCs w:val="28"/>
          <w:rtl/>
          <w:lang w:bidi="ar-SA"/>
        </w:rPr>
        <w:lastRenderedPageBreak/>
        <w:t xml:space="preserve">پزشکی منتقل می‌شود. مراکز مذکور مکلف به پذیرش می‌باشند و در صورت امتناع از اجرای دستور دادستان، به مجازات </w:t>
      </w:r>
      <w:hyperlink r:id="rId69" w:tooltip="امتناع از انجام دستور مقام قضایی (صفحه وجود ندارد)" w:history="1">
        <w:r w:rsidRPr="00FF13C2">
          <w:rPr>
            <w:rFonts w:ascii="Times New Roman" w:eastAsia="Times New Roman" w:hAnsi="Times New Roman" w:cs="B Lotus"/>
            <w:sz w:val="28"/>
            <w:szCs w:val="28"/>
            <w:rtl/>
            <w:lang w:bidi="ar-SA"/>
          </w:rPr>
          <w:t>امتناع از دستور مقام قضائی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مطابق </w:t>
      </w:r>
      <w:hyperlink r:id="rId70" w:tooltip="قانون مجازات اسلامی" w:history="1">
        <w:r w:rsidRPr="00FF13C2">
          <w:rPr>
            <w:rFonts w:ascii="Times New Roman" w:eastAsia="Times New Roman" w:hAnsi="Times New Roman" w:cs="B Lotus"/>
            <w:sz w:val="28"/>
            <w:szCs w:val="28"/>
            <w:rtl/>
            <w:lang w:bidi="ar-SA"/>
          </w:rPr>
          <w:t>قانون مجازات اسلامی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محکوم می‌شوند</w:t>
      </w:r>
      <w:r w:rsidRPr="00FF13C2">
        <w:rPr>
          <w:rFonts w:ascii="Times New Roman" w:eastAsia="Times New Roman" w:hAnsi="Times New Roman" w:cs="B Lotus"/>
          <w:sz w:val="28"/>
          <w:szCs w:val="28"/>
          <w:lang w:bidi="ar-SA"/>
        </w:rPr>
        <w:t xml:space="preserve">. </w:t>
      </w:r>
    </w:p>
    <w:p w14:paraId="0F4912DC"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تبصره </w:t>
      </w:r>
      <w:r w:rsidRPr="00FF13C2">
        <w:rPr>
          <w:rFonts w:ascii="Times New Roman" w:eastAsia="Times New Roman" w:hAnsi="Times New Roman" w:cs="B Lotus"/>
          <w:sz w:val="28"/>
          <w:szCs w:val="28"/>
          <w:rtl/>
        </w:rPr>
        <w:t>۱</w:t>
      </w:r>
      <w:r w:rsidRPr="00FF13C2">
        <w:rPr>
          <w:rFonts w:ascii="Times New Roman" w:eastAsia="Times New Roman" w:hAnsi="Times New Roman" w:cs="B Lotus"/>
          <w:sz w:val="28"/>
          <w:szCs w:val="28"/>
          <w:lang w:bidi="ar-SA"/>
        </w:rPr>
        <w:t xml:space="preserve"> - </w:t>
      </w:r>
      <w:hyperlink r:id="rId71" w:tooltip="آیین نامه اجرایی" w:history="1">
        <w:r w:rsidRPr="00FF13C2">
          <w:rPr>
            <w:rFonts w:ascii="Times New Roman" w:eastAsia="Times New Roman" w:hAnsi="Times New Roman" w:cs="B Lotus"/>
            <w:sz w:val="28"/>
            <w:szCs w:val="28"/>
            <w:rtl/>
            <w:lang w:bidi="ar-SA"/>
          </w:rPr>
          <w:t>آیین نامه اجرائی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این ماده توسط وزیر دادگستری با همکاری وزرای بهداشت، درمان و آموزش پزشکی و تعاون، کار و رفاه اجتماعی تهیه می‌شود و به تصویب </w:t>
      </w:r>
      <w:hyperlink r:id="rId72" w:tooltip="رئیس قوه قضائیه (صفحه وجود ندارد)" w:history="1">
        <w:r w:rsidRPr="00FF13C2">
          <w:rPr>
            <w:rFonts w:ascii="Times New Roman" w:eastAsia="Times New Roman" w:hAnsi="Times New Roman" w:cs="B Lotus"/>
            <w:sz w:val="28"/>
            <w:szCs w:val="28"/>
            <w:rtl/>
            <w:lang w:bidi="ar-SA"/>
          </w:rPr>
          <w:t>رئیس قوه قضائیه</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می‌رسد</w:t>
      </w:r>
      <w:r w:rsidRPr="00FF13C2">
        <w:rPr>
          <w:rFonts w:ascii="Times New Roman" w:eastAsia="Times New Roman" w:hAnsi="Times New Roman" w:cs="B Lotus"/>
          <w:sz w:val="28"/>
          <w:szCs w:val="28"/>
          <w:lang w:bidi="ar-SA"/>
        </w:rPr>
        <w:t xml:space="preserve">. </w:t>
      </w:r>
    </w:p>
    <w:p w14:paraId="01652A76" w14:textId="77777777"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تبصره </w:t>
      </w:r>
      <w:r w:rsidRPr="00FF13C2">
        <w:rPr>
          <w:rFonts w:ascii="Times New Roman" w:eastAsia="Times New Roman" w:hAnsi="Times New Roman" w:cs="B Lotus"/>
          <w:sz w:val="28"/>
          <w:szCs w:val="28"/>
          <w:rtl/>
        </w:rPr>
        <w:t xml:space="preserve">۲ - </w:t>
      </w:r>
      <w:r w:rsidRPr="00FF13C2">
        <w:rPr>
          <w:rFonts w:ascii="Times New Roman" w:eastAsia="Times New Roman" w:hAnsi="Times New Roman" w:cs="B Lotus"/>
          <w:sz w:val="28"/>
          <w:szCs w:val="28"/>
          <w:rtl/>
          <w:lang w:bidi="ar-SA"/>
        </w:rPr>
        <w:t xml:space="preserve">چنانچه جرائم مشمول این ماده مستلزم پرداخت </w:t>
      </w:r>
      <w:hyperlink r:id="rId73" w:tooltip="دیه" w:history="1">
        <w:r w:rsidRPr="00FF13C2">
          <w:rPr>
            <w:rFonts w:ascii="Times New Roman" w:eastAsia="Times New Roman" w:hAnsi="Times New Roman" w:cs="B Lotus"/>
            <w:sz w:val="28"/>
            <w:szCs w:val="28"/>
            <w:rtl/>
            <w:lang w:bidi="ar-SA"/>
          </w:rPr>
          <w:t>دیه</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باشد، طبق مقررات مربوط اقدام می‌شود</w:t>
      </w:r>
      <w:r w:rsidRPr="00FF13C2">
        <w:rPr>
          <w:rFonts w:ascii="Times New Roman" w:eastAsia="Times New Roman" w:hAnsi="Times New Roman" w:cs="B Lotus"/>
          <w:sz w:val="28"/>
          <w:szCs w:val="28"/>
          <w:lang w:bidi="ar-SA"/>
        </w:rPr>
        <w:t xml:space="preserve">. </w:t>
      </w:r>
    </w:p>
    <w:p w14:paraId="2D1EFDCA" w14:textId="6B80FDAD"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با توجه به این که جنون مرتکب در زمان ارتکاب جرم از </w:t>
      </w:r>
      <w:hyperlink r:id="rId74" w:tooltip="موانع مسئولیت کیفری" w:history="1">
        <w:r w:rsidRPr="00FF13C2">
          <w:rPr>
            <w:rFonts w:ascii="Times New Roman" w:eastAsia="Times New Roman" w:hAnsi="Times New Roman" w:cs="B Lotus"/>
            <w:sz w:val="28"/>
            <w:szCs w:val="28"/>
            <w:rtl/>
            <w:lang w:bidi="ar-SA"/>
          </w:rPr>
          <w:t>عوامل رافع مسئولیت کیفری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است، عده ای معتقدند بر اساس ماده فوق، در فرض تردید در جنون متهم، باید وی را برای معاینه نزد پزشکی قانونی فرستاد و در صورت احراز جنون، </w:t>
      </w:r>
      <w:hyperlink r:id="rId75" w:tooltip="تعقیب" w:history="1">
        <w:r w:rsidRPr="00FF13C2">
          <w:rPr>
            <w:rFonts w:ascii="Times New Roman" w:eastAsia="Times New Roman" w:hAnsi="Times New Roman" w:cs="B Lotus"/>
            <w:sz w:val="28"/>
            <w:szCs w:val="28"/>
            <w:rtl/>
            <w:lang w:bidi="ar-SA"/>
          </w:rPr>
          <w:t>تعقیب</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وی را به صورت موقت متوقف کرد،</w:t>
      </w:r>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لذا فردی که در این مرحله دچار جنون باشد، قابلیت تعقیب ندارد،البته این امر تأثیری در جرایمی که مستلزم پرداخت دیه می‌باشند، ندارد</w:t>
      </w:r>
      <w:r>
        <w:rPr>
          <w:rFonts w:ascii="Times New Roman" w:eastAsia="Times New Roman" w:hAnsi="Times New Roman" w:cs="B Lotus" w:hint="cs"/>
          <w:sz w:val="28"/>
          <w:szCs w:val="28"/>
          <w:rtl/>
          <w:lang w:bidi="ar-SA"/>
        </w:rPr>
        <w:t>.</w:t>
      </w:r>
      <w:r>
        <w:rPr>
          <w:rStyle w:val="FootnoteReference"/>
          <w:rFonts w:ascii="Times New Roman" w:eastAsia="Times New Roman" w:hAnsi="Times New Roman" w:cs="B Lotus"/>
          <w:sz w:val="28"/>
          <w:szCs w:val="28"/>
          <w:rtl/>
          <w:lang w:bidi="ar-SA"/>
        </w:rPr>
        <w:footnoteReference w:id="12"/>
      </w:r>
      <w:r w:rsidRPr="00FF13C2">
        <w:rPr>
          <w:rFonts w:ascii="Times New Roman" w:eastAsia="Times New Roman" w:hAnsi="Times New Roman" w:cs="B Lotus"/>
          <w:sz w:val="28"/>
          <w:szCs w:val="28"/>
          <w:lang w:bidi="ar-SA"/>
        </w:rPr>
        <w:t xml:space="preserve"> </w:t>
      </w:r>
    </w:p>
    <w:p w14:paraId="6F329E80" w14:textId="25EE4D91"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عده ای معتقدند در خصوص ماده فوق آنچه از اهمیت بسیاری برخوردار است، لزوم فراهم نمودن شرایط لازم برای بستری شدن بیماران روانی در مراکز مناسب است، چرا که تعداد این مراکز به نسبت سایر مراکز درمانی، اندک و هزینه‌های درمان نیز بیشتر است، به همین دلیل در بسیاری از موارد، این مراکز قادر به نگهداری بلند مدت از بیماران نیستند</w:t>
      </w:r>
      <w:r w:rsidRPr="00FF13C2">
        <w:rPr>
          <w:rFonts w:ascii="Times New Roman" w:eastAsia="Times New Roman" w:hAnsi="Times New Roman" w:cs="B Lotus"/>
          <w:sz w:val="28"/>
          <w:szCs w:val="28"/>
          <w:lang w:bidi="ar-SA"/>
        </w:rPr>
        <w:t>.</w:t>
      </w:r>
      <w:r>
        <w:rPr>
          <w:rStyle w:val="FootnoteReference"/>
          <w:rFonts w:ascii="Times New Roman" w:eastAsia="Times New Roman" w:hAnsi="Times New Roman" w:cs="B Lotus"/>
          <w:sz w:val="28"/>
          <w:szCs w:val="28"/>
          <w:lang w:bidi="ar-SA"/>
        </w:rPr>
        <w:footnoteReference w:id="13"/>
      </w:r>
      <w:r w:rsidRPr="00FF13C2">
        <w:rPr>
          <w:rFonts w:ascii="Times New Roman" w:eastAsia="Times New Roman" w:hAnsi="Times New Roman" w:cs="B Lotus"/>
          <w:sz w:val="28"/>
          <w:szCs w:val="28"/>
          <w:lang w:bidi="ar-SA"/>
        </w:rPr>
        <w:t xml:space="preserve"> </w:t>
      </w:r>
    </w:p>
    <w:p w14:paraId="03F788B8" w14:textId="42227922" w:rsidR="00FF13C2" w:rsidRPr="00FF13C2" w:rsidRDefault="00FF13C2" w:rsidP="00FF13C2">
      <w:pPr>
        <w:spacing w:before="100" w:beforeAutospacing="1" w:after="100" w:afterAutospacing="1" w:line="360" w:lineRule="auto"/>
        <w:jc w:val="both"/>
        <w:rPr>
          <w:rFonts w:ascii="Times New Roman" w:eastAsia="Times New Roman" w:hAnsi="Times New Roman" w:cs="B Lotus"/>
          <w:sz w:val="28"/>
          <w:szCs w:val="28"/>
          <w:lang w:bidi="ar-SA"/>
        </w:rPr>
      </w:pPr>
      <w:r w:rsidRPr="00FF13C2">
        <w:rPr>
          <w:rFonts w:ascii="Times New Roman" w:eastAsia="Times New Roman" w:hAnsi="Times New Roman" w:cs="B Lotus"/>
          <w:sz w:val="28"/>
          <w:szCs w:val="28"/>
          <w:rtl/>
          <w:lang w:bidi="ar-SA"/>
        </w:rPr>
        <w:t xml:space="preserve">مطابق این ماده، دادستان در صورتی دستور میدهد فرد مجنون در محل مناسب نگهداری شود که </w:t>
      </w:r>
      <w:hyperlink r:id="rId76" w:tooltip="حالت خطرناک" w:history="1">
        <w:r w:rsidRPr="00FF13C2">
          <w:rPr>
            <w:rFonts w:ascii="Times New Roman" w:eastAsia="Times New Roman" w:hAnsi="Times New Roman" w:cs="B Lotus"/>
            <w:sz w:val="28"/>
            <w:szCs w:val="28"/>
            <w:rtl/>
            <w:lang w:bidi="ar-SA"/>
          </w:rPr>
          <w:t>حالت خطرناک</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او با جلب نظر پزشک متخصص ثابت شود و آزادی چنین فردی موجب </w:t>
      </w:r>
      <w:hyperlink r:id="rId77" w:tooltip="اخلال در نظم عمومی" w:history="1">
        <w:r w:rsidRPr="00FF13C2">
          <w:rPr>
            <w:rFonts w:ascii="Times New Roman" w:eastAsia="Times New Roman" w:hAnsi="Times New Roman" w:cs="B Lotus"/>
            <w:sz w:val="28"/>
            <w:szCs w:val="28"/>
            <w:rtl/>
            <w:lang w:bidi="ar-SA"/>
          </w:rPr>
          <w:t>اخلال در نظم و امنیت عمومی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 xml:space="preserve">جامعه گردد. گفتنی است دادگاه در صورت احراز جنون مکلف به صدر قرار موقوفی تعقیب است اما </w:t>
      </w:r>
      <w:r w:rsidRPr="00FF13C2">
        <w:rPr>
          <w:rFonts w:ascii="Times New Roman" w:eastAsia="Times New Roman" w:hAnsi="Times New Roman" w:cs="B Lotus"/>
          <w:sz w:val="28"/>
          <w:szCs w:val="28"/>
          <w:rtl/>
          <w:lang w:bidi="ar-SA"/>
        </w:rPr>
        <w:lastRenderedPageBreak/>
        <w:t>صدور دستور نگهداری مجنون در محل مناسب صرفا با شخص دادستان است</w:t>
      </w:r>
      <w:r>
        <w:rPr>
          <w:rFonts w:ascii="Times New Roman" w:eastAsia="Times New Roman" w:hAnsi="Times New Roman" w:cs="B Lotus" w:hint="cs"/>
          <w:sz w:val="28"/>
          <w:szCs w:val="28"/>
          <w:rtl/>
          <w:lang w:bidi="ar-SA"/>
        </w:rPr>
        <w:t>.</w:t>
      </w:r>
      <w:r w:rsidRPr="00FF13C2">
        <w:rPr>
          <w:rFonts w:ascii="Times New Roman" w:eastAsia="Times New Roman" w:hAnsi="Times New Roman" w:cs="B Lotus"/>
          <w:sz w:val="28"/>
          <w:szCs w:val="28"/>
          <w:rtl/>
          <w:lang w:bidi="ar-SA"/>
        </w:rPr>
        <w:t xml:space="preserve">بنابراین در این حالت (وجود جنون حین ارتکاب جرم)، جنون از </w:t>
      </w:r>
      <w:hyperlink r:id="rId78" w:tooltip="جهات سقوط دعوای عمومی" w:history="1">
        <w:r w:rsidRPr="00FF13C2">
          <w:rPr>
            <w:rFonts w:ascii="Times New Roman" w:eastAsia="Times New Roman" w:hAnsi="Times New Roman" w:cs="B Lotus"/>
            <w:sz w:val="28"/>
            <w:szCs w:val="28"/>
            <w:rtl/>
            <w:lang w:bidi="ar-SA"/>
          </w:rPr>
          <w:t>علل سقوط دعوای عمومی</w:t>
        </w:r>
      </w:hyperlink>
      <w:r w:rsidRPr="00FF13C2">
        <w:rPr>
          <w:rFonts w:ascii="Times New Roman" w:eastAsia="Times New Roman" w:hAnsi="Times New Roman" w:cs="B Lotus"/>
          <w:sz w:val="28"/>
          <w:szCs w:val="28"/>
          <w:lang w:bidi="ar-SA"/>
        </w:rPr>
        <w:t xml:space="preserve"> </w:t>
      </w:r>
      <w:r w:rsidRPr="00FF13C2">
        <w:rPr>
          <w:rFonts w:ascii="Times New Roman" w:eastAsia="Times New Roman" w:hAnsi="Times New Roman" w:cs="B Lotus"/>
          <w:sz w:val="28"/>
          <w:szCs w:val="28"/>
          <w:rtl/>
          <w:lang w:bidi="ar-SA"/>
        </w:rPr>
        <w:t>است که موجب میشود قرار موقوفی تعقیب صادر شود</w:t>
      </w:r>
      <w:r>
        <w:rPr>
          <w:rFonts w:ascii="Times New Roman" w:eastAsia="Times New Roman" w:hAnsi="Times New Roman" w:cs="B Lotus" w:hint="cs"/>
          <w:sz w:val="28"/>
          <w:szCs w:val="28"/>
          <w:rtl/>
          <w:lang w:bidi="ar-SA"/>
        </w:rPr>
        <w:t>.</w:t>
      </w:r>
      <w:r>
        <w:rPr>
          <w:rStyle w:val="FootnoteReference"/>
          <w:rFonts w:ascii="Times New Roman" w:eastAsia="Times New Roman" w:hAnsi="Times New Roman" w:cs="B Lotus"/>
          <w:sz w:val="28"/>
          <w:szCs w:val="28"/>
          <w:rtl/>
          <w:lang w:bidi="ar-SA"/>
        </w:rPr>
        <w:footnoteReference w:id="14"/>
      </w:r>
    </w:p>
    <w:p w14:paraId="7098CA42" w14:textId="7D788A87" w:rsidR="00B114AB" w:rsidRPr="00B114AB" w:rsidRDefault="002A5685" w:rsidP="00B114AB">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r>
        <w:rPr>
          <w:rFonts w:ascii="Times New Roman" w:eastAsia="Times New Roman" w:hAnsi="Times New Roman" w:cs="B Lotus" w:hint="cs"/>
          <w:b/>
          <w:bCs/>
          <w:sz w:val="28"/>
          <w:szCs w:val="28"/>
          <w:rtl/>
          <w:lang w:bidi="ar-SA"/>
        </w:rPr>
        <w:t xml:space="preserve">2ـ 4ـ </w:t>
      </w:r>
      <w:r w:rsidR="00B114AB" w:rsidRPr="00B114AB">
        <w:rPr>
          <w:rFonts w:ascii="Times New Roman" w:eastAsia="Times New Roman" w:hAnsi="Times New Roman" w:cs="B Lotus"/>
          <w:b/>
          <w:bCs/>
          <w:sz w:val="28"/>
          <w:szCs w:val="28"/>
          <w:rtl/>
          <w:lang w:bidi="ar-SA"/>
        </w:rPr>
        <w:t>جهات سقوط دعوای عمومی در تعزیرات</w:t>
      </w:r>
    </w:p>
    <w:p w14:paraId="17227144" w14:textId="5A8B4190" w:rsidR="00B114AB" w:rsidRPr="00B114AB" w:rsidRDefault="00B114AB" w:rsidP="002A5685">
      <w:pPr>
        <w:spacing w:before="100" w:beforeAutospacing="1" w:after="100" w:afterAutospacing="1" w:line="360" w:lineRule="auto"/>
        <w:jc w:val="both"/>
        <w:outlineLvl w:val="3"/>
        <w:rPr>
          <w:rFonts w:ascii="Times New Roman" w:eastAsia="Times New Roman" w:hAnsi="Times New Roman" w:cs="B Lotus"/>
          <w:b/>
          <w:bCs/>
          <w:sz w:val="28"/>
          <w:szCs w:val="28"/>
          <w:lang w:bidi="ar-SA"/>
        </w:rPr>
      </w:pPr>
      <w:r w:rsidRPr="00B114AB">
        <w:rPr>
          <w:rFonts w:ascii="Times New Roman" w:eastAsia="Times New Roman" w:hAnsi="Times New Roman" w:cs="B Lotus"/>
          <w:b/>
          <w:bCs/>
          <w:sz w:val="28"/>
          <w:szCs w:val="28"/>
          <w:rtl/>
          <w:lang w:bidi="ar-SA"/>
        </w:rPr>
        <w:t>ضرر و زیان ناشی از جرم</w:t>
      </w:r>
      <w:r w:rsidR="002A5685">
        <w:rPr>
          <w:rFonts w:ascii="Times New Roman" w:eastAsia="Times New Roman" w:hAnsi="Times New Roman" w:cs="B Lotus" w:hint="cs"/>
          <w:b/>
          <w:bCs/>
          <w:sz w:val="28"/>
          <w:szCs w:val="28"/>
          <w:rtl/>
          <w:lang w:bidi="ar-SA"/>
        </w:rPr>
        <w:t>:</w:t>
      </w:r>
      <w:r w:rsidRPr="00B114AB">
        <w:rPr>
          <w:rFonts w:ascii="Times New Roman" w:eastAsia="Times New Roman" w:hAnsi="Times New Roman" w:cs="B Lotus"/>
          <w:sz w:val="28"/>
          <w:szCs w:val="28"/>
          <w:rtl/>
          <w:lang w:bidi="ar-SA"/>
        </w:rPr>
        <w:t xml:space="preserve">در تعزیرات، </w:t>
      </w:r>
      <w:hyperlink r:id="rId79" w:tooltip="نص (صفحه وجود ندارد)" w:history="1">
        <w:r w:rsidRPr="00B114AB">
          <w:rPr>
            <w:rFonts w:ascii="Times New Roman" w:eastAsia="Times New Roman" w:hAnsi="Times New Roman" w:cs="B Lotus"/>
            <w:sz w:val="28"/>
            <w:szCs w:val="28"/>
            <w:rtl/>
            <w:lang w:bidi="ar-SA"/>
          </w:rPr>
          <w:t>نص</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صریح قانونی نداریم که چه جرایمی قابل اسقاط است یا نیست، در تعزیراتی که جنبه عمومی دارد، فوت متهم از موارد توقف تعقیب و سقوط مجازات است، اما </w:t>
      </w:r>
      <w:hyperlink r:id="rId80" w:tooltip="ضرر و زیان ناشی از جرم" w:history="1">
        <w:r w:rsidRPr="00B114AB">
          <w:rPr>
            <w:rFonts w:ascii="Times New Roman" w:eastAsia="Times New Roman" w:hAnsi="Times New Roman" w:cs="B Lotus"/>
            <w:sz w:val="28"/>
            <w:szCs w:val="28"/>
            <w:rtl/>
            <w:lang w:bidi="ar-SA"/>
          </w:rPr>
          <w:t>ضرر و زیان ناشی از جرم</w:t>
        </w:r>
      </w:hyperlink>
      <w:r w:rsidRPr="00B114AB">
        <w:rPr>
          <w:rFonts w:ascii="Times New Roman" w:eastAsia="Times New Roman" w:hAnsi="Times New Roman" w:cs="B Lotus"/>
          <w:sz w:val="28"/>
          <w:szCs w:val="28"/>
          <w:rtl/>
          <w:lang w:bidi="ar-SA"/>
        </w:rPr>
        <w:t>، حتی با فوت مرتکب قابل مطالبه است</w:t>
      </w:r>
      <w:r w:rsidR="00DE6BFE">
        <w:rPr>
          <w:rStyle w:val="FootnoteReference"/>
          <w:rFonts w:ascii="Times New Roman" w:eastAsia="Times New Roman" w:hAnsi="Times New Roman" w:cs="B Lotus"/>
          <w:sz w:val="28"/>
          <w:szCs w:val="28"/>
          <w:rtl/>
          <w:lang w:bidi="ar-SA"/>
        </w:rPr>
        <w:footnoteReference w:id="15"/>
      </w:r>
      <w:r w:rsidRPr="00B114AB">
        <w:rPr>
          <w:rFonts w:ascii="Times New Roman" w:eastAsia="Times New Roman" w:hAnsi="Times New Roman" w:cs="B Lotus"/>
          <w:sz w:val="28"/>
          <w:szCs w:val="28"/>
          <w:lang w:bidi="ar-SA"/>
        </w:rPr>
        <w:t xml:space="preserve"> </w:t>
      </w:r>
    </w:p>
    <w:p w14:paraId="3F6C3B1B" w14:textId="7B242757" w:rsidR="00B114AB" w:rsidRPr="00B114AB" w:rsidRDefault="00B114AB" w:rsidP="002A5685">
      <w:pPr>
        <w:spacing w:before="100" w:beforeAutospacing="1" w:after="100" w:afterAutospacing="1" w:line="360" w:lineRule="auto"/>
        <w:jc w:val="both"/>
        <w:outlineLvl w:val="3"/>
        <w:rPr>
          <w:rFonts w:ascii="Times New Roman" w:eastAsia="Times New Roman" w:hAnsi="Times New Roman" w:cs="B Lotus"/>
          <w:b/>
          <w:bCs/>
          <w:sz w:val="28"/>
          <w:szCs w:val="28"/>
          <w:lang w:bidi="ar-SA"/>
        </w:rPr>
      </w:pPr>
      <w:r w:rsidRPr="00B114AB">
        <w:rPr>
          <w:rFonts w:ascii="Times New Roman" w:eastAsia="Times New Roman" w:hAnsi="Times New Roman" w:cs="B Lotus"/>
          <w:b/>
          <w:bCs/>
          <w:sz w:val="28"/>
          <w:szCs w:val="28"/>
          <w:rtl/>
          <w:lang w:bidi="ar-SA"/>
        </w:rPr>
        <w:t>جزای نقدی</w:t>
      </w:r>
      <w:r w:rsidR="002A5685">
        <w:rPr>
          <w:rFonts w:ascii="Times New Roman" w:eastAsia="Times New Roman" w:hAnsi="Times New Roman" w:cs="B Lotus" w:hint="cs"/>
          <w:b/>
          <w:bCs/>
          <w:sz w:val="28"/>
          <w:szCs w:val="28"/>
          <w:rtl/>
          <w:lang w:bidi="ar-SA"/>
        </w:rPr>
        <w:t>:</w:t>
      </w:r>
      <w:r w:rsidRPr="00B114AB">
        <w:rPr>
          <w:rFonts w:ascii="Times New Roman" w:eastAsia="Times New Roman" w:hAnsi="Times New Roman" w:cs="B Lotus"/>
          <w:sz w:val="28"/>
          <w:szCs w:val="28"/>
          <w:rtl/>
          <w:lang w:bidi="ar-SA"/>
        </w:rPr>
        <w:t xml:space="preserve">در این باره در مورد جزای نقدی اختلاف نظر وجود دارد، برخی قائل به این هستند که با فوت متهم ساقط نمی‌گردد با این استدلال که جزای نقدی چنین نیست که تنها نسبت به مرتکب قابلیت اعمال داشته باشد بلکه بر </w:t>
      </w:r>
      <w:hyperlink r:id="rId81" w:tooltip="مال" w:history="1">
        <w:r w:rsidRPr="00B114AB">
          <w:rPr>
            <w:rFonts w:ascii="Times New Roman" w:eastAsia="Times New Roman" w:hAnsi="Times New Roman" w:cs="B Lotus"/>
            <w:sz w:val="28"/>
            <w:szCs w:val="28"/>
            <w:rtl/>
            <w:lang w:bidi="ar-SA"/>
          </w:rPr>
          <w:t>مال</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وی تعلق می‌گیرد</w:t>
      </w:r>
      <w:r w:rsidR="00DE6BFE">
        <w:rPr>
          <w:rFonts w:ascii="Times New Roman" w:eastAsia="Times New Roman" w:hAnsi="Times New Roman" w:cs="B Lotus" w:hint="cs"/>
          <w:sz w:val="28"/>
          <w:szCs w:val="28"/>
          <w:rtl/>
          <w:lang w:bidi="ar-SA"/>
        </w:rPr>
        <w:t>.</w:t>
      </w:r>
      <w:r w:rsidR="00DE6BFE">
        <w:rPr>
          <w:rStyle w:val="FootnoteReference"/>
          <w:rFonts w:ascii="Times New Roman" w:eastAsia="Times New Roman" w:hAnsi="Times New Roman" w:cs="B Lotus"/>
          <w:sz w:val="28"/>
          <w:szCs w:val="28"/>
          <w:rtl/>
          <w:lang w:bidi="ar-SA"/>
        </w:rPr>
        <w:footnoteReference w:id="16"/>
      </w:r>
      <w:r w:rsidRPr="00B114AB">
        <w:rPr>
          <w:rFonts w:ascii="Times New Roman" w:eastAsia="Times New Roman" w:hAnsi="Times New Roman" w:cs="B Lotus"/>
          <w:sz w:val="28"/>
          <w:szCs w:val="28"/>
          <w:lang w:bidi="ar-SA"/>
        </w:rPr>
        <w:t xml:space="preserve"> </w:t>
      </w:r>
    </w:p>
    <w:p w14:paraId="2B76EE7A" w14:textId="4B190FE1" w:rsidR="00B114AB" w:rsidRPr="00B114AB" w:rsidRDefault="00B114AB" w:rsidP="002A5685">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r w:rsidRPr="00B114AB">
        <w:rPr>
          <w:rFonts w:ascii="Times New Roman" w:eastAsia="Times New Roman" w:hAnsi="Times New Roman" w:cs="B Lotus"/>
          <w:b/>
          <w:bCs/>
          <w:sz w:val="28"/>
          <w:szCs w:val="28"/>
          <w:rtl/>
          <w:lang w:bidi="ar-SA"/>
        </w:rPr>
        <w:t>مطالبه دیه در موارد سقوط دعوا</w:t>
      </w:r>
      <w:r w:rsidR="002A5685">
        <w:rPr>
          <w:rFonts w:ascii="Times New Roman" w:eastAsia="Times New Roman" w:hAnsi="Times New Roman" w:cs="B Lotus" w:hint="cs"/>
          <w:b/>
          <w:bCs/>
          <w:sz w:val="28"/>
          <w:szCs w:val="28"/>
          <w:rtl/>
          <w:lang w:bidi="ar-SA"/>
        </w:rPr>
        <w:t>:</w:t>
      </w:r>
      <w:r w:rsidRPr="00B114AB">
        <w:rPr>
          <w:rFonts w:ascii="Times New Roman" w:eastAsia="Times New Roman" w:hAnsi="Times New Roman" w:cs="B Lotus"/>
          <w:sz w:val="28"/>
          <w:szCs w:val="28"/>
          <w:rtl/>
          <w:lang w:bidi="ar-SA"/>
        </w:rPr>
        <w:t xml:space="preserve">گفتنی است که مطالبه دیه، </w:t>
      </w:r>
      <w:hyperlink r:id="rId82" w:tooltip="دعوای خصوصی" w:history="1">
        <w:r w:rsidRPr="00B114AB">
          <w:rPr>
            <w:rFonts w:ascii="Times New Roman" w:eastAsia="Times New Roman" w:hAnsi="Times New Roman" w:cs="B Lotus"/>
            <w:sz w:val="28"/>
            <w:szCs w:val="28"/>
            <w:rtl/>
            <w:lang w:bidi="ar-SA"/>
          </w:rPr>
          <w:t>دعوای خصوصی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تلقی می‌شود، به عبارت دیگر اصل کلی این است که با سقوط </w:t>
      </w:r>
      <w:hyperlink r:id="rId83" w:tooltip="جنبه عمومی جرم" w:history="1">
        <w:r w:rsidRPr="00B114AB">
          <w:rPr>
            <w:rFonts w:ascii="Times New Roman" w:eastAsia="Times New Roman" w:hAnsi="Times New Roman" w:cs="B Lotus"/>
            <w:sz w:val="28"/>
            <w:szCs w:val="28"/>
            <w:rtl/>
            <w:lang w:bidi="ar-SA"/>
          </w:rPr>
          <w:t>جنبه عمومی جرم</w:t>
        </w:r>
      </w:hyperlink>
      <w:r w:rsidRPr="00B114AB">
        <w:rPr>
          <w:rFonts w:ascii="Times New Roman" w:eastAsia="Times New Roman" w:hAnsi="Times New Roman" w:cs="B Lotus"/>
          <w:sz w:val="28"/>
          <w:szCs w:val="28"/>
          <w:rtl/>
          <w:lang w:bidi="ar-SA"/>
        </w:rPr>
        <w:t>، دیه ساقط نمی‌شود و بروز عوامل مذکور در این ماده تأثیری در پرداخت دیه ندارد</w:t>
      </w:r>
      <w:r w:rsidRPr="00B114AB">
        <w:rPr>
          <w:rFonts w:ascii="Times New Roman" w:eastAsia="Times New Roman" w:hAnsi="Times New Roman" w:cs="B Lotus"/>
          <w:sz w:val="28"/>
          <w:szCs w:val="28"/>
          <w:lang w:bidi="ar-SA"/>
        </w:rPr>
        <w:t>.</w:t>
      </w:r>
      <w:r w:rsidR="00DE6BFE">
        <w:rPr>
          <w:rStyle w:val="FootnoteReference"/>
          <w:rFonts w:ascii="Times New Roman" w:eastAsia="Times New Roman" w:hAnsi="Times New Roman" w:cs="B Lotus"/>
          <w:sz w:val="28"/>
          <w:szCs w:val="28"/>
          <w:lang w:bidi="ar-SA"/>
        </w:rPr>
        <w:footnoteReference w:id="17"/>
      </w:r>
      <w:r w:rsidRPr="00B114AB">
        <w:rPr>
          <w:rFonts w:ascii="Times New Roman" w:eastAsia="Times New Roman" w:hAnsi="Times New Roman" w:cs="B Lotus"/>
          <w:sz w:val="28"/>
          <w:szCs w:val="28"/>
          <w:lang w:bidi="ar-SA"/>
        </w:rPr>
        <w:t xml:space="preserve"> </w:t>
      </w:r>
    </w:p>
    <w:p w14:paraId="1320BE9B" w14:textId="3C6A2DE3" w:rsidR="00B114AB" w:rsidRPr="00B114AB" w:rsidRDefault="00B114AB" w:rsidP="00B114AB">
      <w:pPr>
        <w:spacing w:before="100" w:beforeAutospacing="1" w:after="100" w:afterAutospacing="1" w:line="360" w:lineRule="auto"/>
        <w:jc w:val="both"/>
        <w:rPr>
          <w:rFonts w:ascii="Times New Roman" w:eastAsia="Times New Roman" w:hAnsi="Times New Roman" w:cs="B Lotus"/>
          <w:sz w:val="28"/>
          <w:szCs w:val="28"/>
          <w:lang w:bidi="ar-SA"/>
        </w:rPr>
      </w:pPr>
      <w:r w:rsidRPr="00B114AB">
        <w:rPr>
          <w:rFonts w:ascii="Times New Roman" w:eastAsia="Times New Roman" w:hAnsi="Times New Roman" w:cs="B Lotus"/>
          <w:sz w:val="28"/>
          <w:szCs w:val="28"/>
          <w:rtl/>
          <w:lang w:bidi="ar-SA"/>
        </w:rPr>
        <w:t xml:space="preserve">در سیستم قبلی که طبقه‌بندی جرایم به صورت </w:t>
      </w:r>
      <w:hyperlink r:id="rId84" w:tooltip="طبقه‌بندی مجازات‌ها در قانون مجازات عمومی (صفحه وجود ندارد)" w:history="1">
        <w:r w:rsidRPr="00B114AB">
          <w:rPr>
            <w:rFonts w:ascii="Times New Roman" w:eastAsia="Times New Roman" w:hAnsi="Times New Roman" w:cs="B Lotus"/>
            <w:sz w:val="28"/>
            <w:szCs w:val="28"/>
            <w:rtl/>
            <w:lang w:bidi="ar-SA"/>
          </w:rPr>
          <w:t>خلاف</w:t>
        </w:r>
      </w:hyperlink>
      <w:r w:rsidRPr="00B114AB">
        <w:rPr>
          <w:rFonts w:ascii="Times New Roman" w:eastAsia="Times New Roman" w:hAnsi="Times New Roman" w:cs="B Lotus"/>
          <w:sz w:val="28"/>
          <w:szCs w:val="28"/>
          <w:rtl/>
          <w:lang w:bidi="ar-SA"/>
        </w:rPr>
        <w:t xml:space="preserve">، </w:t>
      </w:r>
      <w:hyperlink r:id="rId85" w:tooltip="طبقه‌بندی مجازات‌ها در قانون مجازات عمومی (صفحه وجود ندارد)" w:history="1">
        <w:r w:rsidRPr="00B114AB">
          <w:rPr>
            <w:rFonts w:ascii="Times New Roman" w:eastAsia="Times New Roman" w:hAnsi="Times New Roman" w:cs="B Lotus"/>
            <w:sz w:val="28"/>
            <w:szCs w:val="28"/>
            <w:rtl/>
            <w:lang w:bidi="ar-SA"/>
          </w:rPr>
          <w:t>جنحه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w:t>
      </w:r>
      <w:hyperlink r:id="rId86" w:tooltip="طبقه‌بندی مجازات‌ها در قانون مجازات عمومی (صفحه وجود ندارد)" w:history="1">
        <w:r w:rsidRPr="00B114AB">
          <w:rPr>
            <w:rFonts w:ascii="Times New Roman" w:eastAsia="Times New Roman" w:hAnsi="Times New Roman" w:cs="B Lotus"/>
            <w:sz w:val="28"/>
            <w:szCs w:val="28"/>
            <w:rtl/>
            <w:lang w:bidi="ar-SA"/>
          </w:rPr>
          <w:t>جنایت</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بود موارد سقوط دعوای عمومی کاملاً قابلیت اجرایی داشت، اما در حال حاضر اعمال ماده مذکور با توجه به طبقه‌بندی جرایم به قصاص، تعزیرات، </w:t>
      </w:r>
      <w:r w:rsidRPr="00B114AB">
        <w:rPr>
          <w:rFonts w:ascii="Times New Roman" w:eastAsia="Times New Roman" w:hAnsi="Times New Roman" w:cs="B Lotus"/>
          <w:sz w:val="28"/>
          <w:szCs w:val="28"/>
          <w:rtl/>
          <w:lang w:bidi="ar-SA"/>
        </w:rPr>
        <w:lastRenderedPageBreak/>
        <w:t>حدود و دیات متفاوت است؛ بنابراین نمی‌توانیم به صورت کلی قائل به این امر باشیم که فوت متهم، گذشت شاکی یا عفو عمومی در همه جرایم موجب توقف تعقیب یا سقوط مجازات می‌شود</w:t>
      </w:r>
      <w:r w:rsidR="00DE6BFE">
        <w:rPr>
          <w:rFonts w:ascii="Times New Roman" w:eastAsia="Times New Roman" w:hAnsi="Times New Roman" w:cs="B Lotus" w:hint="cs"/>
          <w:sz w:val="28"/>
          <w:szCs w:val="28"/>
          <w:rtl/>
          <w:lang w:bidi="ar-SA"/>
        </w:rPr>
        <w:t>.</w:t>
      </w:r>
      <w:r w:rsidR="00DE6BFE">
        <w:rPr>
          <w:rStyle w:val="FootnoteReference"/>
          <w:rFonts w:ascii="Times New Roman" w:eastAsia="Times New Roman" w:hAnsi="Times New Roman" w:cs="B Lotus"/>
          <w:sz w:val="28"/>
          <w:szCs w:val="28"/>
          <w:rtl/>
          <w:lang w:bidi="ar-SA"/>
        </w:rPr>
        <w:footnoteReference w:id="18"/>
      </w:r>
      <w:r w:rsidRPr="00B114AB">
        <w:rPr>
          <w:rFonts w:ascii="Times New Roman" w:eastAsia="Times New Roman" w:hAnsi="Times New Roman" w:cs="B Lotus"/>
          <w:sz w:val="28"/>
          <w:szCs w:val="28"/>
          <w:lang w:bidi="ar-SA"/>
        </w:rPr>
        <w:t xml:space="preserve"> </w:t>
      </w:r>
    </w:p>
    <w:p w14:paraId="41276342" w14:textId="0B819CE2" w:rsidR="00B114AB" w:rsidRPr="00B114AB" w:rsidRDefault="00B114AB" w:rsidP="002A5685">
      <w:pPr>
        <w:spacing w:before="100" w:beforeAutospacing="1" w:after="100" w:afterAutospacing="1" w:line="360" w:lineRule="auto"/>
        <w:jc w:val="both"/>
        <w:outlineLvl w:val="1"/>
        <w:rPr>
          <w:rFonts w:ascii="Times New Roman" w:eastAsia="Times New Roman" w:hAnsi="Times New Roman" w:cs="B Lotus"/>
          <w:b/>
          <w:bCs/>
          <w:sz w:val="28"/>
          <w:szCs w:val="28"/>
          <w:lang w:bidi="ar-SA"/>
        </w:rPr>
      </w:pPr>
      <w:r w:rsidRPr="00B114AB">
        <w:rPr>
          <w:rFonts w:ascii="Times New Roman" w:eastAsia="Times New Roman" w:hAnsi="Times New Roman" w:cs="B Lotus"/>
          <w:b/>
          <w:bCs/>
          <w:sz w:val="28"/>
          <w:szCs w:val="28"/>
          <w:rtl/>
          <w:lang w:bidi="ar-SA"/>
        </w:rPr>
        <w:t>در رویه‌ قضایی</w:t>
      </w:r>
      <w:r w:rsidR="002A5685">
        <w:rPr>
          <w:rFonts w:ascii="Times New Roman" w:eastAsia="Times New Roman" w:hAnsi="Times New Roman" w:cs="B Lotus" w:hint="cs"/>
          <w:b/>
          <w:bCs/>
          <w:sz w:val="28"/>
          <w:szCs w:val="28"/>
          <w:rtl/>
          <w:lang w:bidi="ar-SA"/>
        </w:rPr>
        <w:t>:</w:t>
      </w:r>
      <w:hyperlink r:id="rId87" w:tooltip="رای وحدت رویه" w:history="1">
        <w:r w:rsidRPr="00B114AB">
          <w:rPr>
            <w:rFonts w:ascii="Times New Roman" w:eastAsia="Times New Roman" w:hAnsi="Times New Roman" w:cs="B Lotus"/>
            <w:sz w:val="28"/>
            <w:szCs w:val="28"/>
            <w:rtl/>
            <w:lang w:bidi="ar-SA"/>
          </w:rPr>
          <w:t>رای وحدت رویه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شماره </w:t>
      </w:r>
      <w:r w:rsidRPr="00B114AB">
        <w:rPr>
          <w:rFonts w:ascii="Times New Roman" w:eastAsia="Times New Roman" w:hAnsi="Times New Roman" w:cs="B Lotus"/>
          <w:sz w:val="28"/>
          <w:szCs w:val="28"/>
          <w:rtl/>
        </w:rPr>
        <w:t>۵۶۳</w:t>
      </w:r>
      <w:r w:rsidRPr="00B114AB">
        <w:rPr>
          <w:rFonts w:ascii="Times New Roman" w:eastAsia="Times New Roman" w:hAnsi="Times New Roman" w:cs="B Lotus"/>
          <w:sz w:val="28"/>
          <w:szCs w:val="28"/>
          <w:rtl/>
          <w:lang w:bidi="ar-SA"/>
        </w:rPr>
        <w:t xml:space="preserve"> مورخ </w:t>
      </w:r>
      <w:r w:rsidRPr="00B114AB">
        <w:rPr>
          <w:rFonts w:ascii="Times New Roman" w:eastAsia="Times New Roman" w:hAnsi="Times New Roman" w:cs="B Lotus"/>
          <w:sz w:val="28"/>
          <w:szCs w:val="28"/>
          <w:rtl/>
        </w:rPr>
        <w:t>۷۰/۳/۲۸</w:t>
      </w:r>
      <w:r w:rsidRPr="00B114AB">
        <w:rPr>
          <w:rFonts w:ascii="Times New Roman" w:eastAsia="Times New Roman" w:hAnsi="Times New Roman" w:cs="B Lotus"/>
          <w:sz w:val="28"/>
          <w:szCs w:val="28"/>
          <w:rtl/>
          <w:lang w:bidi="ar-SA"/>
        </w:rPr>
        <w:t xml:space="preserve"> بر امکان مطالبه دیه توسط </w:t>
      </w:r>
      <w:hyperlink r:id="rId88" w:tooltip="ولی دم" w:history="1">
        <w:r w:rsidRPr="00B114AB">
          <w:rPr>
            <w:rFonts w:ascii="Times New Roman" w:eastAsia="Times New Roman" w:hAnsi="Times New Roman" w:cs="B Lotus"/>
            <w:sz w:val="28"/>
            <w:szCs w:val="28"/>
            <w:rtl/>
            <w:lang w:bidi="ar-SA"/>
          </w:rPr>
          <w:t>اولیای دم</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یک راننده از </w:t>
      </w:r>
      <w:hyperlink r:id="rId89" w:tooltip="وارث" w:history="1">
        <w:r w:rsidRPr="00B114AB">
          <w:rPr>
            <w:rFonts w:ascii="Times New Roman" w:eastAsia="Times New Roman" w:hAnsi="Times New Roman" w:cs="B Lotus"/>
            <w:sz w:val="28"/>
            <w:szCs w:val="28"/>
            <w:rtl/>
            <w:lang w:bidi="ar-SA"/>
          </w:rPr>
          <w:t>ورثه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راننده دیگر که هر دو بر اثر تصادف دو </w:t>
      </w:r>
      <w:hyperlink r:id="rId90" w:tooltip="وسیله نقلیه موتوری (صفحه وجود ندارد)" w:history="1">
        <w:r w:rsidRPr="00B114AB">
          <w:rPr>
            <w:rFonts w:ascii="Times New Roman" w:eastAsia="Times New Roman" w:hAnsi="Times New Roman" w:cs="B Lotus"/>
            <w:sz w:val="28"/>
            <w:szCs w:val="28"/>
            <w:rtl/>
            <w:lang w:bidi="ar-SA"/>
          </w:rPr>
          <w:t>وسیله نقلیه موتوری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فوت شده‌اند، دلالت داشت</w:t>
      </w:r>
      <w:r w:rsidR="00DE6BFE">
        <w:rPr>
          <w:rFonts w:ascii="Times New Roman" w:eastAsia="Times New Roman" w:hAnsi="Times New Roman" w:cs="B Lotus" w:hint="cs"/>
          <w:sz w:val="28"/>
          <w:szCs w:val="28"/>
          <w:rtl/>
          <w:lang w:bidi="ar-SA"/>
        </w:rPr>
        <w:t>.</w:t>
      </w:r>
      <w:r w:rsidR="00DE6BFE">
        <w:rPr>
          <w:rStyle w:val="FootnoteReference"/>
          <w:rFonts w:ascii="Times New Roman" w:eastAsia="Times New Roman" w:hAnsi="Times New Roman" w:cs="B Lotus"/>
          <w:sz w:val="28"/>
          <w:szCs w:val="28"/>
          <w:rtl/>
          <w:lang w:bidi="ar-SA"/>
        </w:rPr>
        <w:footnoteReference w:id="19"/>
      </w:r>
      <w:r w:rsidRPr="00B114AB">
        <w:rPr>
          <w:rFonts w:ascii="Times New Roman" w:eastAsia="Times New Roman" w:hAnsi="Times New Roman" w:cs="B Lotus"/>
          <w:sz w:val="28"/>
          <w:szCs w:val="28"/>
          <w:lang w:bidi="ar-SA"/>
        </w:rPr>
        <w:t xml:space="preserve"> </w:t>
      </w:r>
    </w:p>
    <w:p w14:paraId="1F17B56B" w14:textId="48548AD4" w:rsidR="00B114AB" w:rsidRDefault="00B114AB" w:rsidP="00B114AB">
      <w:pPr>
        <w:spacing w:before="100" w:beforeAutospacing="1" w:after="100" w:afterAutospacing="1" w:line="360" w:lineRule="auto"/>
        <w:jc w:val="both"/>
        <w:rPr>
          <w:rFonts w:ascii="Times New Roman" w:eastAsia="Times New Roman" w:hAnsi="Times New Roman" w:cs="B Lotus"/>
          <w:sz w:val="28"/>
          <w:szCs w:val="28"/>
          <w:rtl/>
          <w:lang w:bidi="ar-SA"/>
        </w:rPr>
      </w:pPr>
      <w:hyperlink r:id="rId91" w:tooltip="نظریه مشورتی" w:history="1">
        <w:r w:rsidRPr="00B114AB">
          <w:rPr>
            <w:rFonts w:ascii="Times New Roman" w:eastAsia="Times New Roman" w:hAnsi="Times New Roman" w:cs="B Lotus"/>
            <w:sz w:val="28"/>
            <w:szCs w:val="28"/>
            <w:rtl/>
            <w:lang w:bidi="ar-SA"/>
          </w:rPr>
          <w:t>نظریه مشورتی</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rPr>
        <w:t>۹۴۹/۹۴/۷</w:t>
      </w:r>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مورخ </w:t>
      </w:r>
      <w:r w:rsidRPr="00B114AB">
        <w:rPr>
          <w:rFonts w:ascii="Times New Roman" w:eastAsia="Times New Roman" w:hAnsi="Times New Roman" w:cs="B Lotus"/>
          <w:sz w:val="28"/>
          <w:szCs w:val="28"/>
          <w:rtl/>
        </w:rPr>
        <w:t>۱۳۹۴/۴/۱۵</w:t>
      </w:r>
      <w:r w:rsidRPr="00B114AB">
        <w:rPr>
          <w:rFonts w:ascii="Times New Roman" w:eastAsia="Times New Roman" w:hAnsi="Times New Roman" w:cs="B Lotus"/>
          <w:sz w:val="28"/>
          <w:szCs w:val="28"/>
          <w:rtl/>
          <w:lang w:bidi="ar-SA"/>
        </w:rPr>
        <w:t xml:space="preserve"> </w:t>
      </w:r>
      <w:hyperlink r:id="rId92" w:tooltip="اداره کل حقوقی قوه قضاییه" w:history="1">
        <w:r w:rsidRPr="00B114AB">
          <w:rPr>
            <w:rFonts w:ascii="Times New Roman" w:eastAsia="Times New Roman" w:hAnsi="Times New Roman" w:cs="B Lotus"/>
            <w:sz w:val="28"/>
            <w:szCs w:val="28"/>
            <w:rtl/>
            <w:lang w:bidi="ar-SA"/>
          </w:rPr>
          <w:t>اداره کل حقوقی قوه قضاییه</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احراز توبه مرتکب جرم، طبق مواد </w:t>
      </w:r>
      <w:hyperlink r:id="rId93" w:tooltip="ماده ۱۱۴ قانون مجازات اسلامی" w:history="1">
        <w:r w:rsidRPr="00B114AB">
          <w:rPr>
            <w:rFonts w:ascii="Times New Roman" w:eastAsia="Times New Roman" w:hAnsi="Times New Roman" w:cs="B Lotus"/>
            <w:sz w:val="28"/>
            <w:szCs w:val="28"/>
            <w:rtl/>
          </w:rPr>
          <w:t>۱۱۴</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w:t>
      </w:r>
      <w:hyperlink r:id="rId94" w:tooltip="ماده ۱۱۵ قانون مجازات اسلامی" w:history="1">
        <w:r w:rsidRPr="00B114AB">
          <w:rPr>
            <w:rFonts w:ascii="Times New Roman" w:eastAsia="Times New Roman" w:hAnsi="Times New Roman" w:cs="B Lotus"/>
            <w:sz w:val="28"/>
            <w:szCs w:val="28"/>
            <w:rtl/>
          </w:rPr>
          <w:t>۱۱۵</w:t>
        </w:r>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قانون مجازات اسلامی مصوب </w:t>
        </w:r>
        <w:r w:rsidRPr="00B114AB">
          <w:rPr>
            <w:rFonts w:ascii="Times New Roman" w:eastAsia="Times New Roman" w:hAnsi="Times New Roman" w:cs="B Lotus"/>
            <w:sz w:val="28"/>
            <w:szCs w:val="28"/>
            <w:rtl/>
          </w:rPr>
          <w:t>۱۳۹۲</w:t>
        </w:r>
        <w:r w:rsidRPr="00B114AB">
          <w:rPr>
            <w:rFonts w:ascii="Times New Roman" w:eastAsia="Times New Roman" w:hAnsi="Times New Roman" w:cs="B Lotus"/>
            <w:sz w:val="28"/>
            <w:szCs w:val="28"/>
            <w:rtl/>
            <w:lang w:bidi="ar-SA"/>
          </w:rPr>
          <w:t>،</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با قاضی محکمه است و دادسرا حق مداخله در آن ندارد. در صورت توبه، دادسرا باید پرونده را با صدور </w:t>
      </w:r>
      <w:hyperlink r:id="rId95" w:tooltip="قرار مجرمیت" w:history="1">
        <w:r w:rsidRPr="00B114AB">
          <w:rPr>
            <w:rFonts w:ascii="Times New Roman" w:eastAsia="Times New Roman" w:hAnsi="Times New Roman" w:cs="B Lotus"/>
            <w:sz w:val="28"/>
            <w:szCs w:val="28"/>
            <w:rtl/>
            <w:lang w:bidi="ar-SA"/>
          </w:rPr>
          <w:t>قرار مجرمیّت</w:t>
        </w:r>
      </w:hyperlink>
      <w:r w:rsidRPr="00B114AB">
        <w:rPr>
          <w:rFonts w:ascii="Times New Roman" w:eastAsia="Times New Roman" w:hAnsi="Times New Roman" w:cs="B Lotus"/>
          <w:sz w:val="28"/>
          <w:szCs w:val="28"/>
          <w:lang w:bidi="ar-SA"/>
        </w:rPr>
        <w:t xml:space="preserve"> </w:t>
      </w:r>
      <w:r w:rsidRPr="00B114AB">
        <w:rPr>
          <w:rFonts w:ascii="Times New Roman" w:eastAsia="Times New Roman" w:hAnsi="Times New Roman" w:cs="B Lotus"/>
          <w:sz w:val="28"/>
          <w:szCs w:val="28"/>
          <w:rtl/>
          <w:lang w:bidi="ar-SA"/>
        </w:rPr>
        <w:t xml:space="preserve">و </w:t>
      </w:r>
      <w:hyperlink r:id="rId96" w:tooltip="کیفرخواست" w:history="1">
        <w:r w:rsidRPr="00B114AB">
          <w:rPr>
            <w:rFonts w:ascii="Times New Roman" w:eastAsia="Times New Roman" w:hAnsi="Times New Roman" w:cs="B Lotus"/>
            <w:sz w:val="28"/>
            <w:szCs w:val="28"/>
            <w:rtl/>
            <w:lang w:bidi="ar-SA"/>
          </w:rPr>
          <w:t>کیفرخواست</w:t>
        </w:r>
      </w:hyperlink>
      <w:r w:rsidRPr="00B114AB">
        <w:rPr>
          <w:rFonts w:ascii="Times New Roman" w:eastAsia="Times New Roman" w:hAnsi="Times New Roman" w:cs="B Lotus"/>
          <w:sz w:val="28"/>
          <w:szCs w:val="28"/>
          <w:rtl/>
          <w:lang w:bidi="ar-SA"/>
        </w:rPr>
        <w:t>، به دادگاه ارسال کند تا اقدام مقتضی معمول گردد</w:t>
      </w:r>
      <w:r w:rsidRPr="00B114AB">
        <w:rPr>
          <w:rFonts w:ascii="Times New Roman" w:eastAsia="Times New Roman" w:hAnsi="Times New Roman" w:cs="B Lotus"/>
          <w:sz w:val="28"/>
          <w:szCs w:val="28"/>
          <w:lang w:bidi="ar-SA"/>
        </w:rPr>
        <w:t>.</w:t>
      </w:r>
      <w:r w:rsidR="00DE6BFE">
        <w:rPr>
          <w:rStyle w:val="FootnoteReference"/>
          <w:rFonts w:ascii="Times New Roman" w:eastAsia="Times New Roman" w:hAnsi="Times New Roman" w:cs="B Lotus"/>
          <w:sz w:val="28"/>
          <w:szCs w:val="28"/>
          <w:lang w:bidi="ar-SA"/>
        </w:rPr>
        <w:footnoteReference w:id="20"/>
      </w:r>
      <w:r w:rsidRPr="00B114AB">
        <w:rPr>
          <w:rFonts w:ascii="Times New Roman" w:eastAsia="Times New Roman" w:hAnsi="Times New Roman" w:cs="B Lotus"/>
          <w:sz w:val="28"/>
          <w:szCs w:val="28"/>
          <w:lang w:bidi="ar-SA"/>
        </w:rPr>
        <w:t xml:space="preserve"> </w:t>
      </w:r>
    </w:p>
    <w:p w14:paraId="1B1C0DA0"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1E13ED78"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2B84F86D"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25A102D9"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1B7DB28F"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3ABFC106"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2AE29721"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2E8899F9" w14:textId="77777777" w:rsidR="00FF13C2" w:rsidRDefault="00FF13C2" w:rsidP="00B114AB">
      <w:pPr>
        <w:spacing w:before="100" w:beforeAutospacing="1" w:after="100" w:afterAutospacing="1" w:line="360" w:lineRule="auto"/>
        <w:jc w:val="both"/>
        <w:rPr>
          <w:rFonts w:ascii="Times New Roman" w:eastAsia="Times New Roman" w:hAnsi="Times New Roman" w:cs="B Lotus"/>
          <w:sz w:val="28"/>
          <w:szCs w:val="28"/>
          <w:rtl/>
          <w:lang w:bidi="ar-SA"/>
        </w:rPr>
      </w:pPr>
    </w:p>
    <w:p w14:paraId="736D0A33" w14:textId="225A264F" w:rsidR="00FF13C2" w:rsidRPr="002A5685" w:rsidRDefault="002A5685" w:rsidP="00B114AB">
      <w:pPr>
        <w:spacing w:before="100" w:beforeAutospacing="1" w:after="100" w:afterAutospacing="1" w:line="360" w:lineRule="auto"/>
        <w:jc w:val="both"/>
        <w:rPr>
          <w:rFonts w:ascii="Times New Roman" w:eastAsia="Times New Roman" w:hAnsi="Times New Roman" w:cs="B Lotus"/>
          <w:b/>
          <w:bCs/>
          <w:sz w:val="28"/>
          <w:szCs w:val="28"/>
          <w:rtl/>
          <w:lang w:bidi="ar-SA"/>
        </w:rPr>
      </w:pPr>
      <w:r w:rsidRPr="002A5685">
        <w:rPr>
          <w:rFonts w:ascii="Times New Roman" w:eastAsia="Times New Roman" w:hAnsi="Times New Roman" w:cs="B Lotus" w:hint="cs"/>
          <w:b/>
          <w:bCs/>
          <w:sz w:val="28"/>
          <w:szCs w:val="28"/>
          <w:rtl/>
          <w:lang w:bidi="ar-SA"/>
        </w:rPr>
        <w:t xml:space="preserve">نتیجه </w:t>
      </w:r>
    </w:p>
    <w:p w14:paraId="77E9F81D" w14:textId="77777777" w:rsidR="002A5685" w:rsidRDefault="002A5685" w:rsidP="00B114AB">
      <w:pPr>
        <w:spacing w:before="100" w:beforeAutospacing="1" w:after="100" w:afterAutospacing="1" w:line="360" w:lineRule="auto"/>
        <w:jc w:val="both"/>
        <w:rPr>
          <w:rFonts w:cs="B Lotus"/>
          <w:sz w:val="28"/>
          <w:szCs w:val="28"/>
          <w:rtl/>
        </w:rPr>
      </w:pPr>
      <w:r w:rsidRPr="002A5685">
        <w:rPr>
          <w:rFonts w:cs="B Lotus"/>
          <w:sz w:val="28"/>
          <w:szCs w:val="28"/>
          <w:rtl/>
        </w:rPr>
        <w:t>در این پژوهش، به بررسی نقش بزهکار در سقوط فرآیند کیفری با تأکید بر عوامل مؤثر نظیر عفو، توبه و جنون پرداخته شد. نتایج نشان داد که بزهکار نه تنها به عنوان عامل ارتکاب جرم، بلکه به عنوان کنشگری تأثیرگذار در فرایند دادرسی و تعیین مجازات‌های کیفری شناخته می‌شود. این موضوع حاکی از آن است که رفتارها و ویژگی‌های شخصیتی بزهکاران می‌تواند به طور مستقیم بر تصمیمات قضایی تأثیر بگذارد و در نهایت منجر به سقوط یا کاهش مجازات‌ها شود</w:t>
      </w:r>
      <w:r w:rsidRPr="002A5685">
        <w:rPr>
          <w:rFonts w:cs="B Lotus"/>
          <w:sz w:val="28"/>
          <w:szCs w:val="28"/>
        </w:rPr>
        <w:t xml:space="preserve">. </w:t>
      </w:r>
      <w:r w:rsidRPr="002A5685">
        <w:rPr>
          <w:rFonts w:cs="B Lotus"/>
          <w:sz w:val="28"/>
          <w:szCs w:val="28"/>
          <w:rtl/>
        </w:rPr>
        <w:t>عفو به عنوان یک نهاد قانونی در نظام حقوقی ایران، می‌تواند تأثیرات عمیقی بر سرنوشت بزهکاران داشته باشد. این نهاد به دو نوع عمومی و خصوصی تقسیم می‌شود و هر یک از آن‌ها شرایط خاص خود را دارند. یافته‌های پژوهش حاکی از آن است که وجود قوانین شفاف و مشخص برای اعطای عفو، می‌تواند از نابرابری‌های احتمالی جلوگیری کند و عدالت را در فرآیند دادرسی تقویت نماید. همچنین، توجه به شرایط اجتماعی و فرهنگی که ممکن است بر تصمیمات قضایی تأثیر بگذارد، از اهمیت ویژه‌ای برخوردار است</w:t>
      </w:r>
      <w:r>
        <w:rPr>
          <w:rFonts w:cs="B Lotus" w:hint="cs"/>
          <w:sz w:val="28"/>
          <w:szCs w:val="28"/>
          <w:rtl/>
        </w:rPr>
        <w:t>.</w:t>
      </w:r>
    </w:p>
    <w:p w14:paraId="6F0CFAA7" w14:textId="77777777" w:rsidR="002A5685" w:rsidRDefault="002A5685" w:rsidP="00B114AB">
      <w:pPr>
        <w:spacing w:before="100" w:beforeAutospacing="1" w:after="100" w:afterAutospacing="1" w:line="360" w:lineRule="auto"/>
        <w:jc w:val="both"/>
        <w:rPr>
          <w:rFonts w:cs="B Lotus"/>
          <w:sz w:val="28"/>
          <w:szCs w:val="28"/>
          <w:rtl/>
        </w:rPr>
      </w:pPr>
      <w:r w:rsidRPr="002A5685">
        <w:rPr>
          <w:rFonts w:cs="B Lotus"/>
          <w:sz w:val="28"/>
          <w:szCs w:val="28"/>
        </w:rPr>
        <w:t xml:space="preserve"> </w:t>
      </w:r>
      <w:r w:rsidRPr="002A5685">
        <w:rPr>
          <w:rFonts w:cs="B Lotus"/>
          <w:sz w:val="28"/>
          <w:szCs w:val="28"/>
          <w:rtl/>
        </w:rPr>
        <w:t>توبه نیز به عنوان یک عامل مؤثر دیگر در سقوط مجازات‌ها، نیازمند ارزیابی دقیق و معتبر است. نتایج پژوهش نشان می‌دهد که ندامت واقعی بزهکار می‌تواند بر تصمیمات قضایی تأثیرگذار باشد، اما چالش‌های موجود در تشخیص این ندامت باید مورد توجه قرار گیرد. قاضیان باید با دقت بیشتری ندامت را ارزیابی کنند تا از سوءاستفاده‌های احتمالی جلوگیری شود. همچنین، ارائه معیارهای مشخص برای تشخیص توبه می‌تواند به روند دادرسی کمک کند و موجب افزایش شفافیت در تصمیمات قضایی شود</w:t>
      </w:r>
      <w:r>
        <w:rPr>
          <w:rFonts w:cs="B Lotus" w:hint="cs"/>
          <w:sz w:val="28"/>
          <w:szCs w:val="28"/>
          <w:rtl/>
        </w:rPr>
        <w:t>.</w:t>
      </w:r>
    </w:p>
    <w:p w14:paraId="52A8E2C4" w14:textId="77777777" w:rsidR="002A5685" w:rsidRDefault="002A5685" w:rsidP="00B114AB">
      <w:pPr>
        <w:spacing w:before="100" w:beforeAutospacing="1" w:after="100" w:afterAutospacing="1" w:line="360" w:lineRule="auto"/>
        <w:jc w:val="both"/>
        <w:rPr>
          <w:rFonts w:cs="B Lotus"/>
          <w:sz w:val="28"/>
          <w:szCs w:val="28"/>
          <w:rtl/>
        </w:rPr>
      </w:pPr>
      <w:r w:rsidRPr="002A5685">
        <w:rPr>
          <w:rFonts w:cs="B Lotus"/>
          <w:sz w:val="28"/>
          <w:szCs w:val="28"/>
        </w:rPr>
        <w:lastRenderedPageBreak/>
        <w:t xml:space="preserve"> </w:t>
      </w:r>
      <w:r w:rsidRPr="002A5685">
        <w:rPr>
          <w:rFonts w:cs="B Lotus"/>
          <w:sz w:val="28"/>
          <w:szCs w:val="28"/>
          <w:rtl/>
        </w:rPr>
        <w:t>جنون به عنوان یک عامل معاف‌کننده از مسئولیت کیفری نیز در این پژوهش مورد بررسی قرار گرفت. وضعیت جنون بزهکاران نیازمند ارزیابی‌های پزشکی و روانشناختی دقیق است که ممکن است با مشکلاتی مواجه شود. نتایج نشان می‌دهد که عدم وجود پروسه‌های استاندارد برای ارزیابی وضعیت جنون می‌تواند منجر به نابرابری در اجرای عدالت شود. بنابراین، پیشنهاد می‌شود که نظام قضایی ایران با همکاری متخصصان روانشناسی و پزشکی قانونی، پروسه‌های استانداردی برای ارزیابی وضعیت جنون ایجاد کند تا بتواند عدالت را به نحو احسن اجرا کند</w:t>
      </w:r>
      <w:r w:rsidRPr="002A5685">
        <w:rPr>
          <w:rFonts w:cs="B Lotus"/>
          <w:sz w:val="28"/>
          <w:szCs w:val="28"/>
        </w:rPr>
        <w:t xml:space="preserve">. </w:t>
      </w:r>
      <w:r w:rsidRPr="002A5685">
        <w:rPr>
          <w:rFonts w:cs="B Lotus"/>
          <w:sz w:val="28"/>
          <w:szCs w:val="28"/>
          <w:rtl/>
        </w:rPr>
        <w:t>در نهایت، این پژوهش بر ضرورت تعامل میان بزهکار و نظام قضایی تأکید دارد و نشان می‌دهد که شناخت بهتر از رفتارها و ویژگی‌های بزهکاران می‌تواند به بهبود فرآیند دادرسی و افزایش عدالت کمک کند. با توجه به چالش‌ها و موانع موجود، پیشنهاد می‌شود که سیاست‌گذاران و مقامات قضایی با دقت بیشتری به این موضوعات پرداخته و اقداماتی برای ارتقاء شفافیت و عدالت در نظام قضایی انجام دهند. این اقدامات می‌تواند شامل آموزش‌های تخصصی برای قضات، مشاوران حقوقی و کارشناسان پزشکی قانونی باشد تا بتوانند تصمیمات عادلانه‌تری اتخاذ کنند</w:t>
      </w:r>
      <w:r>
        <w:rPr>
          <w:rFonts w:cs="B Lotus" w:hint="cs"/>
          <w:sz w:val="28"/>
          <w:szCs w:val="28"/>
          <w:rtl/>
        </w:rPr>
        <w:t>.</w:t>
      </w:r>
    </w:p>
    <w:p w14:paraId="15DA69E5" w14:textId="05D18A07" w:rsidR="00FF13C2" w:rsidRDefault="002A5685" w:rsidP="00B114AB">
      <w:pPr>
        <w:spacing w:before="100" w:beforeAutospacing="1" w:after="100" w:afterAutospacing="1" w:line="360" w:lineRule="auto"/>
        <w:jc w:val="both"/>
        <w:rPr>
          <w:rFonts w:cs="B Lotus"/>
          <w:sz w:val="28"/>
          <w:szCs w:val="28"/>
          <w:rtl/>
        </w:rPr>
      </w:pPr>
      <w:r w:rsidRPr="002A5685">
        <w:rPr>
          <w:rFonts w:cs="B Lotus"/>
          <w:sz w:val="28"/>
          <w:szCs w:val="28"/>
        </w:rPr>
        <w:t xml:space="preserve"> </w:t>
      </w:r>
      <w:r w:rsidRPr="002A5685">
        <w:rPr>
          <w:rFonts w:cs="B Lotus"/>
          <w:sz w:val="28"/>
          <w:szCs w:val="28"/>
          <w:rtl/>
        </w:rPr>
        <w:t>به علاوه، ایجاد کارگروه‌هایی متشکل از حقوقدانان، روانشناسان و جامعه‌شناسان برای بررسی دقیق‌تر رفتارهای بزهکاران و تأثیر آن‌ها بر نظام قضایی نیز می‌تواند مفید باشد. این کارگروه‌ها قادر خواهند بود تا با تحلیل داده‌ها و اطلاعات موجود، راهکارهای مؤثری برای کاهش جرائم و افزایش عدالت ارائه دهند. همچنین، نیاز است که رسانه‌ها نیز نقش خود را در ارتقاء آگاهی عمومی درباره حقوق بزهکاران و تأثیرات اجتماعی جرائم ایفا کنند تا جامعه‌ای آگاه‌تر و عادلانه‌تر شکل گیرد</w:t>
      </w:r>
      <w:r w:rsidRPr="002A5685">
        <w:rPr>
          <w:rFonts w:cs="B Lotus"/>
          <w:sz w:val="28"/>
          <w:szCs w:val="28"/>
        </w:rPr>
        <w:t xml:space="preserve">. </w:t>
      </w:r>
      <w:r w:rsidRPr="002A5685">
        <w:rPr>
          <w:rFonts w:cs="B Lotus"/>
          <w:sz w:val="28"/>
          <w:szCs w:val="28"/>
          <w:rtl/>
        </w:rPr>
        <w:t>در نهایت، امید است که نتایج این تحقیق بتواند راهگشای سیاست‌گذاری‌های بهتر در زمینه عدالت کیفری باشد و موجب ارتقای کیفیت دادرسی در نظام قضایی ایران گردد. با توجه به تحولات اجتماعی و فرهنگی سریع در جوامع امروزی، توجه به ابعاد انسانی جرم و مجازات باید همواره مدنظر قرار گیرد تا عدالت واقعی تحقق یابد</w:t>
      </w:r>
      <w:r w:rsidRPr="002A5685">
        <w:rPr>
          <w:rFonts w:cs="B Lotus"/>
          <w:sz w:val="28"/>
          <w:szCs w:val="28"/>
        </w:rPr>
        <w:t>.</w:t>
      </w:r>
    </w:p>
    <w:p w14:paraId="48945770" w14:textId="77777777" w:rsidR="002A5685" w:rsidRDefault="002A5685" w:rsidP="00B114AB">
      <w:pPr>
        <w:spacing w:before="100" w:beforeAutospacing="1" w:after="100" w:afterAutospacing="1" w:line="360" w:lineRule="auto"/>
        <w:jc w:val="both"/>
        <w:rPr>
          <w:rFonts w:cs="B Lotus"/>
          <w:sz w:val="28"/>
          <w:szCs w:val="28"/>
          <w:rtl/>
        </w:rPr>
      </w:pPr>
    </w:p>
    <w:p w14:paraId="47C071E4" w14:textId="02953C06" w:rsidR="002A5685" w:rsidRPr="001A09EA" w:rsidRDefault="001A09EA" w:rsidP="001A09EA">
      <w:pPr>
        <w:spacing w:before="100" w:beforeAutospacing="1" w:after="100" w:afterAutospacing="1" w:line="360" w:lineRule="auto"/>
        <w:jc w:val="both"/>
        <w:rPr>
          <w:rFonts w:cs="B Lotus"/>
          <w:sz w:val="28"/>
          <w:szCs w:val="28"/>
          <w:rtl/>
        </w:rPr>
      </w:pPr>
      <w:r w:rsidRPr="001A09EA">
        <w:rPr>
          <w:rFonts w:cs="B Lotus" w:hint="cs"/>
          <w:sz w:val="28"/>
          <w:szCs w:val="28"/>
          <w:rtl/>
        </w:rPr>
        <w:t xml:space="preserve">منابع : </w:t>
      </w:r>
    </w:p>
    <w:p w14:paraId="23A99C5A" w14:textId="7C143C27"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آخوندی اصل، محمود</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آیین دادرسی کیفری (جلد ششم) (دادسرا و کیفرخواست)</w:t>
      </w:r>
      <w:r w:rsidRPr="001A09EA">
        <w:rPr>
          <w:rFonts w:ascii="Times New Roman" w:eastAsia="Times New Roman" w:hAnsi="Times New Roman" w:cs="B Lotus"/>
          <w:sz w:val="28"/>
          <w:szCs w:val="28"/>
          <w:lang w:bidi="ar-SA"/>
        </w:rPr>
        <w:t xml:space="preserve">. 1388. </w:t>
      </w:r>
    </w:p>
    <w:p w14:paraId="3CDFF8C2" w14:textId="2F54A485"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امیرکبیر، فرهنگ عمید</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فرهنگ عمید</w:t>
      </w:r>
      <w:r w:rsidRPr="001A09EA">
        <w:rPr>
          <w:rFonts w:ascii="Times New Roman" w:eastAsia="Times New Roman" w:hAnsi="Times New Roman" w:cs="B Lotus"/>
          <w:sz w:val="28"/>
          <w:szCs w:val="28"/>
          <w:lang w:bidi="ar-SA"/>
        </w:rPr>
        <w:t xml:space="preserve">. 1386. </w:t>
      </w:r>
    </w:p>
    <w:p w14:paraId="7756F451" w14:textId="5D386200"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فرهی، بابک</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بایسته‌های آیین دادرسی کیفری جلد اول</w:t>
      </w:r>
      <w:r w:rsidRPr="001A09EA">
        <w:rPr>
          <w:rFonts w:ascii="Times New Roman" w:eastAsia="Times New Roman" w:hAnsi="Times New Roman" w:cs="B Lotus"/>
          <w:sz w:val="28"/>
          <w:szCs w:val="28"/>
          <w:lang w:bidi="ar-SA"/>
        </w:rPr>
        <w:t xml:space="preserve">. 1393. </w:t>
      </w:r>
    </w:p>
    <w:p w14:paraId="5DE7B4AB" w14:textId="5714721D"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گلدوست جویباری، رجب</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آیین دادرسی کیفری منطبق با ق.آ.د. ک جدید مصوب 1392</w:t>
      </w:r>
      <w:r w:rsidRPr="001A09EA">
        <w:rPr>
          <w:rFonts w:ascii="Times New Roman" w:eastAsia="Times New Roman" w:hAnsi="Times New Roman" w:cs="B Lotus"/>
          <w:sz w:val="28"/>
          <w:szCs w:val="28"/>
          <w:lang w:bidi="ar-SA"/>
        </w:rPr>
        <w:t xml:space="preserve">. 1393. </w:t>
      </w:r>
    </w:p>
    <w:p w14:paraId="1D0AFE08" w14:textId="466AB3C0"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خالقی</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نکته‌ها در قانون آیین دادرسی کیفری</w:t>
      </w:r>
      <w:r w:rsidRPr="001A09EA">
        <w:rPr>
          <w:rFonts w:ascii="Times New Roman" w:eastAsia="Times New Roman" w:hAnsi="Times New Roman" w:cs="B Lotus"/>
          <w:sz w:val="28"/>
          <w:szCs w:val="28"/>
          <w:lang w:bidi="ar-SA"/>
        </w:rPr>
        <w:t xml:space="preserve">. 1393. </w:t>
      </w:r>
    </w:p>
    <w:p w14:paraId="49C040B0" w14:textId="067EB833"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دلماس-مارتی، می‌ری</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نظام‌های بزرگ سیاست جنایی</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ترجمه علی حسین نجفی ابرند آبادی، 1381</w:t>
      </w:r>
      <w:r w:rsidRPr="001A09EA">
        <w:rPr>
          <w:rFonts w:ascii="Times New Roman" w:eastAsia="Times New Roman" w:hAnsi="Times New Roman" w:cs="B Lotus"/>
          <w:sz w:val="28"/>
          <w:szCs w:val="28"/>
          <w:lang w:bidi="ar-SA"/>
        </w:rPr>
        <w:t xml:space="preserve">. </w:t>
      </w:r>
    </w:p>
    <w:p w14:paraId="6F7E7A39" w14:textId="466D4223"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جعفری لنگرودی، محمد جعفر</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ترمینولوژی حقوق</w:t>
      </w:r>
      <w:r w:rsidRPr="001A09EA">
        <w:rPr>
          <w:rFonts w:ascii="Times New Roman" w:eastAsia="Times New Roman" w:hAnsi="Times New Roman" w:cs="B Lotus"/>
          <w:sz w:val="28"/>
          <w:szCs w:val="28"/>
          <w:lang w:bidi="ar-SA"/>
        </w:rPr>
        <w:t xml:space="preserve">. 1387. </w:t>
      </w:r>
    </w:p>
    <w:p w14:paraId="6223D830" w14:textId="688F08BC"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ولیدی، محمد صالح</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بایسته‌های حقوق جزای عمومی</w:t>
      </w:r>
      <w:r w:rsidRPr="001A09EA">
        <w:rPr>
          <w:rFonts w:ascii="Times New Roman" w:eastAsia="Times New Roman" w:hAnsi="Times New Roman" w:cs="B Lotus"/>
          <w:sz w:val="28"/>
          <w:szCs w:val="28"/>
          <w:lang w:bidi="ar-SA"/>
        </w:rPr>
        <w:t xml:space="preserve">. 1388. </w:t>
      </w:r>
    </w:p>
    <w:p w14:paraId="14299078" w14:textId="524F1433" w:rsidR="001A09EA" w:rsidRPr="001A09EA" w:rsidRDefault="001A09EA" w:rsidP="001A09EA">
      <w:pPr>
        <w:spacing w:after="0" w:line="360" w:lineRule="auto"/>
        <w:jc w:val="both"/>
        <w:rPr>
          <w:rFonts w:ascii="Times New Roman" w:eastAsia="Times New Roman" w:hAnsi="Times New Roman" w:cs="B Lotus"/>
          <w:sz w:val="28"/>
          <w:szCs w:val="28"/>
          <w:lang w:bidi="ar-SA"/>
        </w:rPr>
      </w:pPr>
      <w:r w:rsidRPr="001A09EA">
        <w:rPr>
          <w:rFonts w:ascii="Times New Roman" w:eastAsia="Times New Roman" w:hAnsi="Times New Roman" w:cs="B Lotus"/>
          <w:sz w:val="28"/>
          <w:szCs w:val="28"/>
          <w:rtl/>
          <w:lang w:bidi="ar-SA"/>
        </w:rPr>
        <w:t>گلدوزیان، ایرج</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بایسته‌های حقوق جزای عمومی</w:t>
      </w:r>
      <w:r w:rsidRPr="001A09EA">
        <w:rPr>
          <w:rFonts w:ascii="Times New Roman" w:eastAsia="Times New Roman" w:hAnsi="Times New Roman" w:cs="B Lotus"/>
          <w:sz w:val="28"/>
          <w:szCs w:val="28"/>
          <w:lang w:bidi="ar-SA"/>
        </w:rPr>
        <w:t xml:space="preserve">. 1385. </w:t>
      </w:r>
    </w:p>
    <w:p w14:paraId="040B7322" w14:textId="3EC6C4B1" w:rsidR="001A09EA" w:rsidRPr="001A09EA" w:rsidRDefault="001A09EA" w:rsidP="001A09EA">
      <w:pPr>
        <w:spacing w:before="100" w:beforeAutospacing="1" w:after="100" w:afterAutospacing="1" w:line="360" w:lineRule="auto"/>
        <w:jc w:val="both"/>
        <w:rPr>
          <w:rFonts w:cs="B Lotus"/>
          <w:sz w:val="28"/>
          <w:szCs w:val="28"/>
          <w:rtl/>
        </w:rPr>
      </w:pPr>
      <w:r w:rsidRPr="001A09EA">
        <w:rPr>
          <w:rFonts w:ascii="Times New Roman" w:eastAsia="Times New Roman" w:hAnsi="Times New Roman" w:cs="B Lotus"/>
          <w:sz w:val="28"/>
          <w:szCs w:val="28"/>
          <w:rtl/>
          <w:lang w:bidi="ar-SA"/>
        </w:rPr>
        <w:t>حسن‌زاده، نصرت</w:t>
      </w:r>
      <w:r w:rsidRPr="001A09EA">
        <w:rPr>
          <w:rFonts w:ascii="Times New Roman" w:eastAsia="Times New Roman" w:hAnsi="Times New Roman" w:cs="B Lotus"/>
          <w:sz w:val="28"/>
          <w:szCs w:val="28"/>
          <w:lang w:bidi="ar-SA"/>
        </w:rPr>
        <w:t xml:space="preserve">. </w:t>
      </w:r>
      <w:r w:rsidRPr="001A09EA">
        <w:rPr>
          <w:rFonts w:ascii="Times New Roman" w:eastAsia="Times New Roman" w:hAnsi="Times New Roman" w:cs="B Lotus"/>
          <w:sz w:val="28"/>
          <w:szCs w:val="28"/>
          <w:rtl/>
          <w:lang w:bidi="ar-SA"/>
        </w:rPr>
        <w:t>محشای قانون آیین دادرسی کیفری کاربردی مصوب 1392</w:t>
      </w:r>
      <w:r w:rsidRPr="001A09EA">
        <w:rPr>
          <w:rFonts w:ascii="Times New Roman" w:eastAsia="Times New Roman" w:hAnsi="Times New Roman" w:cs="B Lotus"/>
          <w:sz w:val="28"/>
          <w:szCs w:val="28"/>
          <w:lang w:bidi="ar-SA"/>
        </w:rPr>
        <w:t>. 1397.</w:t>
      </w:r>
    </w:p>
    <w:p w14:paraId="6ACC2C24" w14:textId="77777777" w:rsidR="001A09EA" w:rsidRDefault="001A09EA" w:rsidP="00B114AB">
      <w:pPr>
        <w:spacing w:before="100" w:beforeAutospacing="1" w:after="100" w:afterAutospacing="1" w:line="360" w:lineRule="auto"/>
        <w:jc w:val="both"/>
        <w:rPr>
          <w:rFonts w:cs="B Lotus"/>
          <w:sz w:val="28"/>
          <w:szCs w:val="28"/>
          <w:rtl/>
        </w:rPr>
      </w:pPr>
    </w:p>
    <w:p w14:paraId="2FB18F46" w14:textId="77777777" w:rsidR="002A5685" w:rsidRDefault="002A5685" w:rsidP="00B114AB">
      <w:pPr>
        <w:spacing w:before="100" w:beforeAutospacing="1" w:after="100" w:afterAutospacing="1" w:line="360" w:lineRule="auto"/>
        <w:jc w:val="both"/>
        <w:rPr>
          <w:rFonts w:cs="B Lotus"/>
          <w:sz w:val="28"/>
          <w:szCs w:val="28"/>
          <w:rtl/>
        </w:rPr>
      </w:pPr>
    </w:p>
    <w:p w14:paraId="2407C446" w14:textId="77777777" w:rsidR="002A5685" w:rsidRDefault="002A5685" w:rsidP="00B114AB">
      <w:pPr>
        <w:spacing w:before="100" w:beforeAutospacing="1" w:after="100" w:afterAutospacing="1" w:line="360" w:lineRule="auto"/>
        <w:jc w:val="both"/>
        <w:rPr>
          <w:rFonts w:cs="B Lotus"/>
          <w:sz w:val="28"/>
          <w:szCs w:val="28"/>
          <w:rtl/>
        </w:rPr>
      </w:pPr>
    </w:p>
    <w:p w14:paraId="29154116" w14:textId="77777777" w:rsidR="002A5685" w:rsidRDefault="002A5685" w:rsidP="00B114AB">
      <w:pPr>
        <w:spacing w:before="100" w:beforeAutospacing="1" w:after="100" w:afterAutospacing="1" w:line="360" w:lineRule="auto"/>
        <w:jc w:val="both"/>
        <w:rPr>
          <w:rFonts w:cs="B Lotus"/>
          <w:sz w:val="28"/>
          <w:szCs w:val="28"/>
          <w:rtl/>
        </w:rPr>
      </w:pPr>
    </w:p>
    <w:p w14:paraId="66C9748E" w14:textId="77777777" w:rsidR="00B114AB" w:rsidRDefault="00B114AB" w:rsidP="004117E0">
      <w:pPr>
        <w:jc w:val="both"/>
        <w:rPr>
          <w:rFonts w:cs="B Lotus"/>
          <w:sz w:val="28"/>
          <w:szCs w:val="28"/>
        </w:rPr>
      </w:pPr>
    </w:p>
    <w:sectPr w:rsidR="00B114AB">
      <w:headerReference w:type="even" r:id="rId97"/>
      <w:headerReference w:type="default" r:id="rId98"/>
      <w:footerReference w:type="even" r:id="rId99"/>
      <w:footerReference w:type="default" r:id="rId100"/>
      <w:headerReference w:type="first" r:id="rId101"/>
      <w:footerReference w:type="first" r:id="rId102"/>
      <w:pgSz w:w="11906" w:h="16838"/>
      <w:pgMar w:top="1435" w:right="1338" w:bottom="1440" w:left="1311" w:header="720" w:footer="709"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DC89" w14:textId="77777777" w:rsidR="00CA680E" w:rsidRDefault="00CA680E" w:rsidP="001149A1">
      <w:pPr>
        <w:spacing w:after="0" w:line="240" w:lineRule="auto"/>
      </w:pPr>
      <w:r>
        <w:separator/>
      </w:r>
    </w:p>
  </w:endnote>
  <w:endnote w:type="continuationSeparator" w:id="0">
    <w:p w14:paraId="247B4773" w14:textId="77777777" w:rsidR="00CA680E" w:rsidRDefault="00CA680E" w:rsidP="0011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CA89"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133AEA59" w14:textId="77777777" w:rsidR="00D9558E" w:rsidRDefault="00D9558E">
    <w:pPr>
      <w:bidi w:val="0"/>
      <w:spacing w:after="0"/>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27D6"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sidR="00CC1AB8">
      <w:rPr>
        <w:rFonts w:ascii="Calibri" w:eastAsia="Calibri" w:hAnsi="Calibri" w:cs="Calibri"/>
        <w:noProof/>
      </w:rPr>
      <w:t>18</w:t>
    </w:r>
    <w:r>
      <w:rPr>
        <w:rFonts w:ascii="Calibri" w:eastAsia="Calibri" w:hAnsi="Calibri" w:cs="Calibri"/>
      </w:rPr>
      <w:fldChar w:fldCharType="end"/>
    </w:r>
    <w:r>
      <w:rPr>
        <w:rFonts w:ascii="Calibri" w:eastAsia="Calibri" w:hAnsi="Calibri" w:cs="Calibri"/>
      </w:rPr>
      <w:t xml:space="preserve"> </w:t>
    </w:r>
  </w:p>
  <w:p w14:paraId="51D6E67A" w14:textId="77777777" w:rsidR="00D9558E" w:rsidRDefault="00D9558E">
    <w:pPr>
      <w:bidi w:val="0"/>
      <w:spacing w:after="0"/>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D210" w14:textId="77777777" w:rsidR="00D9558E" w:rsidRDefault="00D9558E">
    <w:pPr>
      <w:bidi w:val="0"/>
      <w:spacing w:after="0"/>
      <w:jc w:val="center"/>
    </w:pPr>
    <w:r>
      <w:rPr>
        <w:rFonts w:ascii="Calibri" w:eastAsia="Calibri" w:hAnsi="Calibri" w:cs="Calibri"/>
      </w:rPr>
      <w:fldChar w:fldCharType="begin"/>
    </w:r>
    <w:r>
      <w:rPr>
        <w:rFonts w:ascii="Calibri" w:eastAsia="Calibri" w:hAnsi="Calibri" w:cs="Calibri"/>
      </w:rPr>
      <w:instrText xml:space="preserve"> PAGE   \* MERGEFORMAT </w:instrText>
    </w:r>
    <w:r>
      <w:rPr>
        <w:rFonts w:ascii="Calibri" w:eastAsia="Calibri" w:hAnsi="Calibri" w:cs="Calibri"/>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4FE56AA1" w14:textId="77777777" w:rsidR="00D9558E" w:rsidRDefault="00D9558E">
    <w:pPr>
      <w:bidi w:val="0"/>
      <w:spacing w:after="0"/>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E54AB" w14:textId="77777777" w:rsidR="00CA680E" w:rsidRDefault="00CA680E" w:rsidP="001149A1">
      <w:pPr>
        <w:spacing w:after="0" w:line="240" w:lineRule="auto"/>
      </w:pPr>
      <w:r>
        <w:separator/>
      </w:r>
    </w:p>
  </w:footnote>
  <w:footnote w:type="continuationSeparator" w:id="0">
    <w:p w14:paraId="7B344402" w14:textId="77777777" w:rsidR="00CA680E" w:rsidRDefault="00CA680E" w:rsidP="001149A1">
      <w:pPr>
        <w:spacing w:after="0" w:line="240" w:lineRule="auto"/>
      </w:pPr>
      <w:r>
        <w:continuationSeparator/>
      </w:r>
    </w:p>
  </w:footnote>
  <w:footnote w:id="1">
    <w:p w14:paraId="7230E3F5" w14:textId="77777777" w:rsidR="00B926E7" w:rsidRPr="00DE6BFE" w:rsidRDefault="00B926E7" w:rsidP="00DE6BFE">
      <w:pPr>
        <w:pStyle w:val="FootnoteText"/>
        <w:jc w:val="both"/>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ascii="Tahoma" w:hAnsi="Tahoma" w:cs="B Lotus"/>
          <w:color w:val="000000"/>
          <w:rtl/>
        </w:rPr>
        <w:t>عمید، حسن؛ فرهنگ عمید، تهران، امیرکبیر، 1386، چاپ 28، جلد اول، ص351</w:t>
      </w:r>
      <w:r w:rsidRPr="00DE6BFE">
        <w:rPr>
          <w:rFonts w:ascii="Tahoma" w:hAnsi="Tahoma" w:cs="B Lotus"/>
          <w:color w:val="000000"/>
        </w:rPr>
        <w:t>.</w:t>
      </w:r>
    </w:p>
  </w:footnote>
  <w:footnote w:id="2">
    <w:p w14:paraId="58A630E7" w14:textId="77777777" w:rsidR="00B926E7" w:rsidRPr="00DE6BFE" w:rsidRDefault="00B926E7" w:rsidP="00DE6BFE">
      <w:pPr>
        <w:pStyle w:val="FootnoteText"/>
        <w:jc w:val="both"/>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ascii="Tahoma" w:hAnsi="Tahoma" w:cs="B Lotus"/>
          <w:color w:val="000000"/>
          <w:rtl/>
        </w:rPr>
        <w:t>جعفری لنگرودی، محمد جعفر؛ ترمینولوژی حقوق، تهران، گنج دانش، 1387، چاپ 19،ش4884، ص618</w:t>
      </w:r>
      <w:r w:rsidRPr="00DE6BFE">
        <w:rPr>
          <w:rFonts w:ascii="Tahoma" w:hAnsi="Tahoma" w:cs="B Lotus"/>
          <w:color w:val="000000"/>
        </w:rPr>
        <w:t>.</w:t>
      </w:r>
    </w:p>
  </w:footnote>
  <w:footnote w:id="3">
    <w:p w14:paraId="7AAEF457" w14:textId="77777777" w:rsidR="00B926E7" w:rsidRPr="00DE6BFE" w:rsidRDefault="00B926E7" w:rsidP="00DE6BFE">
      <w:pPr>
        <w:pStyle w:val="FootnoteText"/>
        <w:jc w:val="both"/>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ascii="Tahoma" w:hAnsi="Tahoma" w:cs="B Lotus"/>
          <w:color w:val="000000"/>
          <w:rtl/>
        </w:rPr>
        <w:t>ولیدی، محمد صالح؛ بایسته</w:t>
      </w:r>
      <w:r w:rsidRPr="00DE6BFE">
        <w:rPr>
          <w:rFonts w:ascii="Tahoma" w:hAnsi="Tahoma" w:cs="B Lotus"/>
          <w:color w:val="000000"/>
          <w:rtl/>
        </w:rPr>
        <w:softHyphen/>
        <w:t>های حقوق جزای عمومی، تهران، جنگل، 1388، چاپ اول،ص249</w:t>
      </w:r>
      <w:r w:rsidRPr="00DE6BFE">
        <w:rPr>
          <w:rFonts w:ascii="Tahoma" w:hAnsi="Tahoma" w:cs="B Lotus"/>
          <w:color w:val="000000"/>
          <w:shd w:val="clear" w:color="auto" w:fill="E8ECF0"/>
        </w:rPr>
        <w:t>.</w:t>
      </w:r>
    </w:p>
  </w:footnote>
  <w:footnote w:id="4">
    <w:p w14:paraId="24E0B96C" w14:textId="77777777" w:rsidR="00B926E7" w:rsidRPr="00DE6BFE" w:rsidRDefault="00B926E7" w:rsidP="00DE6BFE">
      <w:pPr>
        <w:pStyle w:val="FootnoteText"/>
        <w:jc w:val="both"/>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ascii="Tahoma" w:hAnsi="Tahoma" w:cs="B Lotus"/>
          <w:color w:val="000000"/>
          <w:rtl/>
        </w:rPr>
        <w:t>گلدوزیان، ایرج، بایسته</w:t>
      </w:r>
      <w:r w:rsidRPr="00DE6BFE">
        <w:rPr>
          <w:rFonts w:ascii="Tahoma" w:hAnsi="Tahoma" w:cs="B Lotus"/>
          <w:color w:val="000000"/>
          <w:rtl/>
        </w:rPr>
        <w:softHyphen/>
        <w:t>های حقوق جزای عمومی، تهران، میزان، 1385، چاپ 13، ص193</w:t>
      </w:r>
      <w:r w:rsidRPr="00DE6BFE">
        <w:rPr>
          <w:rFonts w:ascii="Tahoma" w:hAnsi="Tahoma" w:cs="B Lotus"/>
          <w:color w:val="000000"/>
        </w:rPr>
        <w:t>.</w:t>
      </w:r>
    </w:p>
  </w:footnote>
  <w:footnote w:id="5">
    <w:p w14:paraId="5C363BF9" w14:textId="77777777" w:rsidR="00B926E7" w:rsidRPr="00DE6BFE" w:rsidRDefault="00B926E7" w:rsidP="00DE6BFE">
      <w:pPr>
        <w:pStyle w:val="FootnoteText"/>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cs="B Lotus"/>
          <w:rtl/>
        </w:rPr>
        <w:t>دلماس-مارتی،می‌ری،نظام‌های بزرگ سیاست جنایی،ترجمه علی حسین نجفی ابرند آبادی،نشر میزان،چاپ اول،پاییز 1381،ص 24</w:t>
      </w:r>
      <w:r w:rsidRPr="00DE6BFE">
        <w:rPr>
          <w:rFonts w:cs="B Lotus"/>
        </w:rPr>
        <w:t>.</w:t>
      </w:r>
    </w:p>
  </w:footnote>
  <w:footnote w:id="6">
    <w:p w14:paraId="27A7B432" w14:textId="77777777" w:rsidR="00B926E7" w:rsidRPr="00DE6BFE" w:rsidRDefault="00B926E7" w:rsidP="00DE6BFE">
      <w:pPr>
        <w:pStyle w:val="FootnoteText"/>
        <w:jc w:val="both"/>
        <w:rPr>
          <w:rFonts w:cs="B Lotus"/>
          <w:rtl/>
        </w:rPr>
      </w:pPr>
      <w:r w:rsidRPr="00DE6BFE">
        <w:rPr>
          <w:rStyle w:val="FootnoteReference"/>
          <w:rFonts w:cs="B Lotus"/>
        </w:rPr>
        <w:footnoteRef/>
      </w:r>
      <w:r w:rsidRPr="00DE6BFE">
        <w:rPr>
          <w:rFonts w:cs="B Lotus"/>
        </w:rPr>
        <w:t xml:space="preserve"> </w:t>
      </w:r>
      <w:r w:rsidRPr="00DE6BFE">
        <w:rPr>
          <w:rFonts w:cs="B Lotus" w:hint="cs"/>
          <w:rtl/>
        </w:rPr>
        <w:t xml:space="preserve"> </w:t>
      </w:r>
      <w:r w:rsidRPr="00DE6BFE">
        <w:rPr>
          <w:rFonts w:asciiTheme="majorBidi" w:hAnsiTheme="majorBidi" w:cs="B Lotus"/>
        </w:rPr>
        <w:t>secondary victimology</w:t>
      </w:r>
      <w:r w:rsidRPr="00DE6BFE">
        <w:rPr>
          <w:rFonts w:cs="B Lotus" w:hint="cs"/>
          <w:rtl/>
        </w:rPr>
        <w:t xml:space="preserve"> بر مبنای این دیدگاه شخصیت بزه دیده به عنوان یک انسان، بدون توجّه به فعلیّت یافتن عمل جنایی دخالت وی در وقوع جرم مدّ نظر است.دیدگاه حمایت از بزه دیدگان که به «بزه دیده شناسی ثانوی» یا «بزه دیده شناسی کنشی»معروف است در زمانی کوتاه از یک سو به تاسیس سازمان ها، انجمن ها،صندوق های حمایت از بزه دیدگان و هم زمان از سوی دیگر به ایجاد تحوّل در قوانین جزایی برخی از کشورها در جهت ملاحظه ی حقوق و موقعیّت بزه دیدگان و تامین خسارت توسط دولت ها منجر گردید.</w:t>
      </w:r>
    </w:p>
  </w:footnote>
  <w:footnote w:id="7">
    <w:p w14:paraId="7F97143F" w14:textId="4CA3E010" w:rsidR="00B114AB" w:rsidRPr="00DE6BFE" w:rsidRDefault="00B114AB"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گلدوست جویباری</w:t>
      </w:r>
      <w:r w:rsidR="00A91679" w:rsidRPr="00A91679">
        <w:rPr>
          <w:rStyle w:val="citation"/>
          <w:rFonts w:cs="B Lotus"/>
          <w:rtl/>
        </w:rPr>
        <w:t xml:space="preserve"> </w:t>
      </w:r>
      <w:r w:rsidR="00A91679" w:rsidRPr="00DE6BFE">
        <w:rPr>
          <w:rStyle w:val="citation"/>
          <w:rFonts w:cs="B Lotus"/>
          <w:rtl/>
        </w:rPr>
        <w:t>رجب</w:t>
      </w:r>
      <w:r w:rsidRPr="00DE6BFE">
        <w:rPr>
          <w:rStyle w:val="citation"/>
          <w:rFonts w:cs="B Lotus"/>
        </w:rPr>
        <w:t xml:space="preserve">. </w:t>
      </w:r>
      <w:r w:rsidRPr="00DE6BFE">
        <w:rPr>
          <w:rStyle w:val="citation"/>
          <w:rFonts w:cs="B Lotus"/>
          <w:rtl/>
        </w:rPr>
        <w:t>آیین دادرسی کیفری منطبق با ق.آ.د. ک جدید مصوب 1392</w:t>
      </w:r>
      <w:r w:rsidRPr="00DE6BFE">
        <w:rPr>
          <w:rStyle w:val="citation"/>
          <w:rFonts w:cs="B Lotus"/>
        </w:rPr>
        <w:t xml:space="preserve">. </w:t>
      </w:r>
      <w:r w:rsidRPr="00DE6BFE">
        <w:rPr>
          <w:rStyle w:val="citation"/>
          <w:rFonts w:cs="B Lotus"/>
          <w:rtl/>
        </w:rPr>
        <w:t>چاپ 2. جنگل، 1393</w:t>
      </w:r>
      <w:r w:rsidR="00DE6BFE">
        <w:rPr>
          <w:rStyle w:val="citation"/>
          <w:rFonts w:cs="B Lotus" w:hint="cs"/>
          <w:rtl/>
        </w:rPr>
        <w:t xml:space="preserve"> ،ص67</w:t>
      </w:r>
    </w:p>
  </w:footnote>
  <w:footnote w:id="8">
    <w:p w14:paraId="6CD3AC5A" w14:textId="6E72ADA8" w:rsidR="00B114AB" w:rsidRPr="00DE6BFE" w:rsidRDefault="00B114AB"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آخوندی اصل</w:t>
      </w:r>
      <w:r w:rsidR="00A91679" w:rsidRPr="00A91679">
        <w:rPr>
          <w:rStyle w:val="citation"/>
          <w:rFonts w:cs="B Lotus"/>
          <w:rtl/>
        </w:rPr>
        <w:t xml:space="preserve"> </w:t>
      </w:r>
      <w:r w:rsidR="00A91679" w:rsidRPr="00DE6BFE">
        <w:rPr>
          <w:rStyle w:val="citation"/>
          <w:rFonts w:cs="B Lotus"/>
          <w:rtl/>
        </w:rPr>
        <w:t>محمود</w:t>
      </w:r>
      <w:r w:rsidRPr="00DE6BFE">
        <w:rPr>
          <w:rStyle w:val="citation"/>
          <w:rFonts w:cs="B Lotus"/>
        </w:rPr>
        <w:t xml:space="preserve">. </w:t>
      </w:r>
      <w:r w:rsidRPr="00DE6BFE">
        <w:rPr>
          <w:rStyle w:val="citation"/>
          <w:rFonts w:cs="B Lotus"/>
          <w:rtl/>
        </w:rPr>
        <w:t>آیین دادرسی کیفری (جلد ششم) (دادسرا و کیفرخواست)</w:t>
      </w:r>
      <w:r w:rsidRPr="00DE6BFE">
        <w:rPr>
          <w:rStyle w:val="citation"/>
          <w:rFonts w:cs="B Lotus"/>
        </w:rPr>
        <w:t xml:space="preserve">. </w:t>
      </w:r>
      <w:r w:rsidRPr="00DE6BFE">
        <w:rPr>
          <w:rStyle w:val="citation"/>
          <w:rFonts w:cs="B Lotus"/>
          <w:rtl/>
        </w:rPr>
        <w:t>چاپ 2. سامان چاپ و انتشارات، 1388</w:t>
      </w:r>
      <w:r w:rsidRPr="00DE6BFE">
        <w:rPr>
          <w:rStyle w:val="citation"/>
          <w:rFonts w:cs="B Lotus"/>
        </w:rPr>
        <w:t>.</w:t>
      </w:r>
      <w:r w:rsidR="00DE6BFE">
        <w:rPr>
          <w:rStyle w:val="citation"/>
          <w:rFonts w:cs="B Lotus" w:hint="cs"/>
          <w:rtl/>
        </w:rPr>
        <w:t>، 44</w:t>
      </w:r>
    </w:p>
  </w:footnote>
  <w:footnote w:id="9">
    <w:p w14:paraId="74839531" w14:textId="06D4BB0B" w:rsidR="00B114AB" w:rsidRPr="00DE6BFE" w:rsidRDefault="00B114AB"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فرهی</w:t>
      </w:r>
      <w:r w:rsidR="00A91679" w:rsidRPr="00A91679">
        <w:rPr>
          <w:rStyle w:val="citation"/>
          <w:rFonts w:cs="B Lotus"/>
          <w:rtl/>
        </w:rPr>
        <w:t xml:space="preserve"> </w:t>
      </w:r>
      <w:r w:rsidR="00A91679" w:rsidRPr="00DE6BFE">
        <w:rPr>
          <w:rStyle w:val="citation"/>
          <w:rFonts w:cs="B Lotus"/>
          <w:rtl/>
        </w:rPr>
        <w:t>بابک</w:t>
      </w:r>
      <w:r w:rsidRPr="00DE6BFE">
        <w:rPr>
          <w:rStyle w:val="citation"/>
          <w:rFonts w:cs="B Lotus"/>
        </w:rPr>
        <w:t xml:space="preserve">. </w:t>
      </w:r>
      <w:r w:rsidRPr="00DE6BFE">
        <w:rPr>
          <w:rStyle w:val="citation"/>
          <w:rFonts w:cs="B Lotus"/>
          <w:rtl/>
        </w:rPr>
        <w:t>بایسته‌های آیین دادرسی کیفری جلد اول</w:t>
      </w:r>
      <w:r w:rsidRPr="00DE6BFE">
        <w:rPr>
          <w:rStyle w:val="citation"/>
          <w:rFonts w:cs="B Lotus"/>
        </w:rPr>
        <w:t xml:space="preserve">. </w:t>
      </w:r>
      <w:r w:rsidRPr="00DE6BFE">
        <w:rPr>
          <w:rStyle w:val="citation"/>
          <w:rFonts w:cs="B Lotus"/>
          <w:rtl/>
        </w:rPr>
        <w:t>چاپ 1. طرح نوین اندیشه، 1393</w:t>
      </w:r>
      <w:r w:rsidR="00DE6BFE">
        <w:rPr>
          <w:rStyle w:val="citation"/>
          <w:rFonts w:cs="B Lotus" w:hint="cs"/>
          <w:rtl/>
        </w:rPr>
        <w:t>، 95</w:t>
      </w:r>
    </w:p>
  </w:footnote>
  <w:footnote w:id="10">
    <w:p w14:paraId="4015CEEF" w14:textId="426FF797" w:rsidR="00B114AB" w:rsidRPr="00DE6BFE" w:rsidRDefault="00B114AB" w:rsidP="00DE6BFE">
      <w:pPr>
        <w:pStyle w:val="FootnoteText"/>
        <w:rPr>
          <w:rFonts w:cs="B Lotus"/>
        </w:rPr>
      </w:pPr>
      <w:r w:rsidRPr="00DE6BFE">
        <w:rPr>
          <w:rStyle w:val="FootnoteReference"/>
          <w:rFonts w:cs="B Lotus"/>
        </w:rPr>
        <w:footnoteRef/>
      </w:r>
      <w:r w:rsidRPr="00DE6BFE">
        <w:rPr>
          <w:rFonts w:cs="B Lotus"/>
          <w:rtl/>
        </w:rPr>
        <w:t xml:space="preserve"> </w:t>
      </w:r>
      <w:r w:rsidR="00DE6BFE" w:rsidRPr="00DE6BFE">
        <w:rPr>
          <w:rStyle w:val="citation"/>
          <w:rFonts w:cs="B Lotus"/>
          <w:rtl/>
        </w:rPr>
        <w:t>گلدوست جویباری</w:t>
      </w:r>
      <w:r w:rsidR="00DE6BFE" w:rsidRPr="00DE6BFE">
        <w:rPr>
          <w:rStyle w:val="citation"/>
          <w:rFonts w:cs="B Lotus"/>
        </w:rPr>
        <w:t xml:space="preserve">. </w:t>
      </w:r>
      <w:r w:rsidR="00DE6BFE">
        <w:rPr>
          <w:rStyle w:val="citation"/>
          <w:rFonts w:cs="B Lotus" w:hint="cs"/>
          <w:rtl/>
        </w:rPr>
        <w:t>پیشین ، 69</w:t>
      </w:r>
    </w:p>
  </w:footnote>
  <w:footnote w:id="11">
    <w:p w14:paraId="6782B040" w14:textId="595F91FA"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خالقی</w:t>
      </w:r>
      <w:r w:rsidRPr="00DE6BFE">
        <w:rPr>
          <w:rStyle w:val="citation"/>
          <w:rFonts w:cs="B Lotus"/>
        </w:rPr>
        <w:t xml:space="preserve">. </w:t>
      </w:r>
      <w:r w:rsidRPr="00DE6BFE">
        <w:rPr>
          <w:rStyle w:val="citation"/>
          <w:rFonts w:cs="B Lotus"/>
          <w:rtl/>
        </w:rPr>
        <w:t>نکته‌ها در قانون آیین دادرسی کیفری</w:t>
      </w:r>
      <w:r w:rsidRPr="00DE6BFE">
        <w:rPr>
          <w:rStyle w:val="citation"/>
          <w:rFonts w:cs="B Lotus"/>
        </w:rPr>
        <w:t xml:space="preserve">. </w:t>
      </w:r>
      <w:r w:rsidRPr="00DE6BFE">
        <w:rPr>
          <w:rStyle w:val="citation"/>
          <w:rFonts w:cs="B Lotus"/>
          <w:rtl/>
        </w:rPr>
        <w:t>چاپ 1. موسسه مطالعات و پژوهش‌های حقوقی شهر دانش، 1393</w:t>
      </w:r>
      <w:r w:rsidRPr="00DE6BFE">
        <w:rPr>
          <w:rStyle w:val="citation"/>
          <w:rFonts w:cs="B Lotus"/>
        </w:rPr>
        <w:t>.</w:t>
      </w:r>
      <w:r>
        <w:rPr>
          <w:rStyle w:val="citation"/>
          <w:rFonts w:cs="B Lotus" w:hint="cs"/>
          <w:rtl/>
        </w:rPr>
        <w:t xml:space="preserve"> ، 105</w:t>
      </w:r>
    </w:p>
  </w:footnote>
  <w:footnote w:id="12">
    <w:p w14:paraId="022C0399" w14:textId="21F6251F" w:rsidR="00FF13C2" w:rsidRDefault="00FF13C2">
      <w:pPr>
        <w:pStyle w:val="FootnoteText"/>
      </w:pPr>
      <w:r>
        <w:rPr>
          <w:rStyle w:val="FootnoteReference"/>
        </w:rPr>
        <w:footnoteRef/>
      </w:r>
      <w:r>
        <w:rPr>
          <w:rtl/>
        </w:rPr>
        <w:t xml:space="preserve"> </w:t>
      </w:r>
      <w:r w:rsidRPr="00DE6BFE">
        <w:rPr>
          <w:rStyle w:val="citation"/>
          <w:rFonts w:cs="B Lotus"/>
          <w:rtl/>
        </w:rPr>
        <w:t>خالقی</w:t>
      </w:r>
      <w:r w:rsidRPr="00DE6BFE">
        <w:rPr>
          <w:rStyle w:val="citation"/>
          <w:rFonts w:cs="B Lotus"/>
        </w:rPr>
        <w:t xml:space="preserve">. </w:t>
      </w:r>
      <w:r w:rsidRPr="00DE6BFE">
        <w:rPr>
          <w:rStyle w:val="citation"/>
          <w:rFonts w:cs="B Lotus"/>
          <w:rtl/>
        </w:rPr>
        <w:t>نکته‌ها در قانون آیین دادرسی کیفری</w:t>
      </w:r>
      <w:r w:rsidRPr="00DE6BFE">
        <w:rPr>
          <w:rStyle w:val="citation"/>
          <w:rFonts w:cs="B Lotus"/>
        </w:rPr>
        <w:t xml:space="preserve">. </w:t>
      </w:r>
      <w:r w:rsidRPr="00DE6BFE">
        <w:rPr>
          <w:rStyle w:val="citation"/>
          <w:rFonts w:cs="B Lotus"/>
          <w:rtl/>
        </w:rPr>
        <w:t>چاپ 1. موسسه مطالعات و پژوهش‌های حقوقی شهر دانش، 1393</w:t>
      </w:r>
      <w:r w:rsidRPr="00DE6BFE">
        <w:rPr>
          <w:rStyle w:val="citation"/>
          <w:rFonts w:cs="B Lotus"/>
        </w:rPr>
        <w:t>.</w:t>
      </w:r>
      <w:r>
        <w:rPr>
          <w:rStyle w:val="citation"/>
          <w:rFonts w:cs="B Lotus" w:hint="cs"/>
          <w:rtl/>
        </w:rPr>
        <w:t xml:space="preserve"> ، 171</w:t>
      </w:r>
    </w:p>
  </w:footnote>
  <w:footnote w:id="13">
    <w:p w14:paraId="726AFBAC" w14:textId="6976CFF9" w:rsidR="00FF13C2" w:rsidRDefault="00FF13C2">
      <w:pPr>
        <w:pStyle w:val="FootnoteText"/>
      </w:pPr>
      <w:r>
        <w:rPr>
          <w:rStyle w:val="FootnoteReference"/>
        </w:rPr>
        <w:footnoteRef/>
      </w:r>
      <w:r>
        <w:rPr>
          <w:rtl/>
        </w:rPr>
        <w:t xml:space="preserve"> </w:t>
      </w:r>
      <w:r w:rsidRPr="00DE6BFE">
        <w:rPr>
          <w:rStyle w:val="citation"/>
          <w:rFonts w:cs="B Lotus"/>
          <w:rtl/>
        </w:rPr>
        <w:t>خالقی</w:t>
      </w:r>
      <w:r w:rsidRPr="00DE6BFE">
        <w:rPr>
          <w:rStyle w:val="citation"/>
          <w:rFonts w:cs="B Lotus"/>
        </w:rPr>
        <w:t xml:space="preserve">. </w:t>
      </w:r>
      <w:r>
        <w:rPr>
          <w:rStyle w:val="citation"/>
          <w:rFonts w:cs="B Lotus" w:hint="cs"/>
          <w:rtl/>
        </w:rPr>
        <w:t>پیشین 172</w:t>
      </w:r>
    </w:p>
  </w:footnote>
  <w:footnote w:id="14">
    <w:p w14:paraId="3F8DF5CD" w14:textId="14E0981E" w:rsidR="00FF13C2" w:rsidRDefault="00FF13C2">
      <w:pPr>
        <w:pStyle w:val="FootnoteText"/>
      </w:pPr>
      <w:r>
        <w:rPr>
          <w:rStyle w:val="FootnoteReference"/>
        </w:rPr>
        <w:footnoteRef/>
      </w:r>
      <w:r>
        <w:rPr>
          <w:rtl/>
        </w:rPr>
        <w:t xml:space="preserve"> </w:t>
      </w:r>
      <w:r w:rsidRPr="00DE6BFE">
        <w:rPr>
          <w:rStyle w:val="citation"/>
          <w:rFonts w:cs="B Lotus"/>
          <w:rtl/>
        </w:rPr>
        <w:t>فرهی</w:t>
      </w:r>
      <w:r w:rsidRPr="00A91679">
        <w:rPr>
          <w:rStyle w:val="citation"/>
          <w:rFonts w:cs="B Lotus"/>
          <w:rtl/>
        </w:rPr>
        <w:t xml:space="preserve"> </w:t>
      </w:r>
      <w:r w:rsidRPr="00DE6BFE">
        <w:rPr>
          <w:rStyle w:val="citation"/>
          <w:rFonts w:cs="B Lotus"/>
          <w:rtl/>
        </w:rPr>
        <w:t>بابک</w:t>
      </w:r>
      <w:r w:rsidRPr="00DE6BFE">
        <w:rPr>
          <w:rStyle w:val="citation"/>
          <w:rFonts w:cs="B Lotus"/>
        </w:rPr>
        <w:t xml:space="preserve">. </w:t>
      </w:r>
      <w:r w:rsidRPr="00DE6BFE">
        <w:rPr>
          <w:rStyle w:val="citation"/>
          <w:rFonts w:cs="B Lotus"/>
          <w:rtl/>
        </w:rPr>
        <w:t>بایسته‌های آیین دادرسی کیفری جلد اول</w:t>
      </w:r>
      <w:r w:rsidRPr="00DE6BFE">
        <w:rPr>
          <w:rStyle w:val="citation"/>
          <w:rFonts w:cs="B Lotus"/>
        </w:rPr>
        <w:t xml:space="preserve">. </w:t>
      </w:r>
      <w:r w:rsidRPr="00DE6BFE">
        <w:rPr>
          <w:rStyle w:val="citation"/>
          <w:rFonts w:cs="B Lotus"/>
          <w:rtl/>
        </w:rPr>
        <w:t>چاپ 1. طرح نوین اندیشه، 1393</w:t>
      </w:r>
      <w:r>
        <w:rPr>
          <w:rStyle w:val="citation"/>
          <w:rFonts w:cs="B Lotus" w:hint="cs"/>
          <w:rtl/>
        </w:rPr>
        <w:t>، 149</w:t>
      </w:r>
    </w:p>
  </w:footnote>
  <w:footnote w:id="15">
    <w:p w14:paraId="704968E3" w14:textId="2ECC3A7F"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Pr>
          <w:rFonts w:cs="B Lotus" w:hint="cs"/>
          <w:rtl/>
        </w:rPr>
        <w:t>همان، 71</w:t>
      </w:r>
    </w:p>
  </w:footnote>
  <w:footnote w:id="16">
    <w:p w14:paraId="209E38A1" w14:textId="2693BC77"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گلدوست جویباری</w:t>
      </w:r>
      <w:r w:rsidRPr="00DE6BFE">
        <w:rPr>
          <w:rStyle w:val="citation"/>
          <w:rFonts w:cs="B Lotus"/>
        </w:rPr>
        <w:t xml:space="preserve">. </w:t>
      </w:r>
      <w:r>
        <w:rPr>
          <w:rStyle w:val="citation"/>
          <w:rFonts w:cs="B Lotus" w:hint="cs"/>
          <w:rtl/>
        </w:rPr>
        <w:t>پیشین ، 72</w:t>
      </w:r>
    </w:p>
  </w:footnote>
  <w:footnote w:id="17">
    <w:p w14:paraId="504B3805" w14:textId="5FADB8B4"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خالقی</w:t>
      </w:r>
      <w:r w:rsidRPr="00DE6BFE">
        <w:rPr>
          <w:rStyle w:val="citation"/>
          <w:rFonts w:cs="B Lotus"/>
        </w:rPr>
        <w:t xml:space="preserve">. </w:t>
      </w:r>
      <w:r>
        <w:rPr>
          <w:rStyle w:val="citation"/>
          <w:rFonts w:cs="B Lotus" w:hint="cs"/>
          <w:rtl/>
        </w:rPr>
        <w:t>پیشین ، 106</w:t>
      </w:r>
    </w:p>
  </w:footnote>
  <w:footnote w:id="18">
    <w:p w14:paraId="506F235F" w14:textId="26211EF7"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گلدوست جویباری</w:t>
      </w:r>
      <w:r w:rsidRPr="00DE6BFE">
        <w:rPr>
          <w:rStyle w:val="citation"/>
          <w:rFonts w:cs="B Lotus"/>
        </w:rPr>
        <w:t xml:space="preserve">. </w:t>
      </w:r>
      <w:r>
        <w:rPr>
          <w:rStyle w:val="citation"/>
          <w:rFonts w:cs="B Lotus" w:hint="cs"/>
          <w:rtl/>
        </w:rPr>
        <w:t>پیشین ، 74</w:t>
      </w:r>
    </w:p>
  </w:footnote>
  <w:footnote w:id="19">
    <w:p w14:paraId="639525C6" w14:textId="49C99C8B"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خالقی</w:t>
      </w:r>
      <w:r w:rsidRPr="00DE6BFE">
        <w:rPr>
          <w:rStyle w:val="citation"/>
          <w:rFonts w:cs="B Lotus"/>
        </w:rPr>
        <w:t xml:space="preserve">. </w:t>
      </w:r>
      <w:r>
        <w:rPr>
          <w:rStyle w:val="citation"/>
          <w:rFonts w:cs="B Lotus" w:hint="cs"/>
          <w:rtl/>
        </w:rPr>
        <w:t>پیشین ، 106</w:t>
      </w:r>
    </w:p>
  </w:footnote>
  <w:footnote w:id="20">
    <w:p w14:paraId="6E5ECAE4" w14:textId="494CE605" w:rsidR="00DE6BFE" w:rsidRPr="00DE6BFE" w:rsidRDefault="00DE6BFE" w:rsidP="00DE6BFE">
      <w:pPr>
        <w:pStyle w:val="FootnoteText"/>
        <w:rPr>
          <w:rFonts w:cs="B Lotus"/>
        </w:rPr>
      </w:pPr>
      <w:r w:rsidRPr="00DE6BFE">
        <w:rPr>
          <w:rStyle w:val="FootnoteReference"/>
          <w:rFonts w:cs="B Lotus"/>
        </w:rPr>
        <w:footnoteRef/>
      </w:r>
      <w:r w:rsidRPr="00DE6BFE">
        <w:rPr>
          <w:rFonts w:cs="B Lotus"/>
          <w:rtl/>
        </w:rPr>
        <w:t xml:space="preserve"> </w:t>
      </w:r>
      <w:r w:rsidRPr="00DE6BFE">
        <w:rPr>
          <w:rStyle w:val="citation"/>
          <w:rFonts w:cs="B Lotus"/>
          <w:rtl/>
        </w:rPr>
        <w:t>حسن‌زاده</w:t>
      </w:r>
      <w:r w:rsidRPr="00DE6BFE">
        <w:rPr>
          <w:rStyle w:val="citation"/>
          <w:rFonts w:cs="B Lotus"/>
        </w:rPr>
        <w:t xml:space="preserve">. </w:t>
      </w:r>
      <w:r w:rsidRPr="00DE6BFE">
        <w:rPr>
          <w:rStyle w:val="citation"/>
          <w:rFonts w:cs="B Lotus"/>
          <w:rtl/>
        </w:rPr>
        <w:t>نصرت محشای قانون آیین دادرسی کیفری کاربردی مصوب 1392</w:t>
      </w:r>
      <w:r w:rsidRPr="00DE6BFE">
        <w:rPr>
          <w:rStyle w:val="citation"/>
          <w:rFonts w:cs="B Lotus"/>
        </w:rPr>
        <w:t xml:space="preserve">. </w:t>
      </w:r>
      <w:r w:rsidRPr="00DE6BFE">
        <w:rPr>
          <w:rStyle w:val="citation"/>
          <w:rFonts w:cs="B Lotus"/>
          <w:rtl/>
        </w:rPr>
        <w:t>چاپ 1. جنگل، 1397</w:t>
      </w:r>
      <w:r w:rsidRPr="00DE6BFE">
        <w:rPr>
          <w:rStyle w:val="citation"/>
          <w:rFonts w:cs="B Lotus"/>
        </w:rPr>
        <w:t>.</w:t>
      </w:r>
      <w:r>
        <w:rPr>
          <w:rStyle w:val="citation"/>
          <w:rFonts w:cs="B Lotus" w:hint="cs"/>
          <w:rtl/>
        </w:rPr>
        <w:t xml:space="preserve"> 45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3FFE" w14:textId="77777777" w:rsidR="00992EB8" w:rsidRDefault="00992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D96D8" w14:textId="77777777" w:rsidR="00992EB8" w:rsidRDefault="00992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3AA9" w14:textId="77777777" w:rsidR="00992EB8" w:rsidRDefault="00992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6A6"/>
    <w:multiLevelType w:val="hybridMultilevel"/>
    <w:tmpl w:val="9A948B8E"/>
    <w:lvl w:ilvl="0" w:tplc="49103C24">
      <w:start w:val="1"/>
      <w:numFmt w:val="bullet"/>
      <w:lvlText w:val="-"/>
      <w:lvlJc w:val="left"/>
      <w:pPr>
        <w:ind w:left="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42CCD42">
      <w:start w:val="1"/>
      <w:numFmt w:val="bullet"/>
      <w:lvlText w:val="o"/>
      <w:lvlJc w:val="left"/>
      <w:pPr>
        <w:ind w:left="10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18C2076">
      <w:start w:val="1"/>
      <w:numFmt w:val="bullet"/>
      <w:lvlText w:val="▪"/>
      <w:lvlJc w:val="left"/>
      <w:pPr>
        <w:ind w:left="1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AF42D52">
      <w:start w:val="1"/>
      <w:numFmt w:val="bullet"/>
      <w:lvlText w:val="•"/>
      <w:lvlJc w:val="left"/>
      <w:pPr>
        <w:ind w:left="2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F18232E">
      <w:start w:val="1"/>
      <w:numFmt w:val="bullet"/>
      <w:lvlText w:val="o"/>
      <w:lvlJc w:val="left"/>
      <w:pPr>
        <w:ind w:left="32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258C14E">
      <w:start w:val="1"/>
      <w:numFmt w:val="bullet"/>
      <w:lvlText w:val="▪"/>
      <w:lvlJc w:val="left"/>
      <w:pPr>
        <w:ind w:left="39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820C2F2">
      <w:start w:val="1"/>
      <w:numFmt w:val="bullet"/>
      <w:lvlText w:val="•"/>
      <w:lvlJc w:val="left"/>
      <w:pPr>
        <w:ind w:left="46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192C020">
      <w:start w:val="1"/>
      <w:numFmt w:val="bullet"/>
      <w:lvlText w:val="o"/>
      <w:lvlJc w:val="left"/>
      <w:pPr>
        <w:ind w:left="54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F487848">
      <w:start w:val="1"/>
      <w:numFmt w:val="bullet"/>
      <w:lvlText w:val="▪"/>
      <w:lvlJc w:val="left"/>
      <w:pPr>
        <w:ind w:left="61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77564E"/>
    <w:multiLevelType w:val="hybridMultilevel"/>
    <w:tmpl w:val="862492E2"/>
    <w:lvl w:ilvl="0" w:tplc="6F4AD96E">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143A7390">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F8F8FB6C">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1820D4F8">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ABF2CEF2">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D5023654">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A5321AFC">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AB12722C">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6EA8A304">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85E3BBF"/>
    <w:multiLevelType w:val="multilevel"/>
    <w:tmpl w:val="A6466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CA4D0C"/>
    <w:multiLevelType w:val="hybridMultilevel"/>
    <w:tmpl w:val="FC947F2C"/>
    <w:lvl w:ilvl="0" w:tplc="34482ACA">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09789C80">
      <w:start w:val="1"/>
      <w:numFmt w:val="lowerLetter"/>
      <w:lvlText w:val="%2"/>
      <w:lvlJc w:val="left"/>
      <w:pPr>
        <w:ind w:left="137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48C0679E">
      <w:start w:val="1"/>
      <w:numFmt w:val="lowerRoman"/>
      <w:lvlText w:val="%3"/>
      <w:lvlJc w:val="left"/>
      <w:pPr>
        <w:ind w:left="209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A3A8D6A4">
      <w:start w:val="1"/>
      <w:numFmt w:val="decimal"/>
      <w:lvlText w:val="%4"/>
      <w:lvlJc w:val="left"/>
      <w:pPr>
        <w:ind w:left="281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F348B910">
      <w:start w:val="1"/>
      <w:numFmt w:val="lowerLetter"/>
      <w:lvlText w:val="%5"/>
      <w:lvlJc w:val="left"/>
      <w:pPr>
        <w:ind w:left="353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2AA2FA1A">
      <w:start w:val="1"/>
      <w:numFmt w:val="lowerRoman"/>
      <w:lvlText w:val="%6"/>
      <w:lvlJc w:val="left"/>
      <w:pPr>
        <w:ind w:left="425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49C212DA">
      <w:start w:val="1"/>
      <w:numFmt w:val="decimal"/>
      <w:lvlText w:val="%7"/>
      <w:lvlJc w:val="left"/>
      <w:pPr>
        <w:ind w:left="497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756E5838">
      <w:start w:val="1"/>
      <w:numFmt w:val="lowerLetter"/>
      <w:lvlText w:val="%8"/>
      <w:lvlJc w:val="left"/>
      <w:pPr>
        <w:ind w:left="569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F5185AAA">
      <w:start w:val="1"/>
      <w:numFmt w:val="lowerRoman"/>
      <w:lvlText w:val="%9"/>
      <w:lvlJc w:val="left"/>
      <w:pPr>
        <w:ind w:left="641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90421EE"/>
    <w:multiLevelType w:val="hybridMultilevel"/>
    <w:tmpl w:val="DDFA7EF2"/>
    <w:lvl w:ilvl="0" w:tplc="B0FE89FA">
      <w:start w:val="2"/>
      <w:numFmt w:val="arabicAbjad"/>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B43047EA">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32881ABA">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D27C5D22">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599C0CAA">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507C2828">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CEDC5F76">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B930182C">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A39283BC">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AEA56EB"/>
    <w:multiLevelType w:val="multilevel"/>
    <w:tmpl w:val="676C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B769B1"/>
    <w:multiLevelType w:val="hybridMultilevel"/>
    <w:tmpl w:val="E0DCF3AC"/>
    <w:lvl w:ilvl="0" w:tplc="92927A3A">
      <w:start w:val="2"/>
      <w:numFmt w:val="decimal"/>
      <w:lvlText w:val="%1"/>
      <w:lvlJc w:val="left"/>
      <w:pPr>
        <w:ind w:left="2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6318E422">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77FEC0CC">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CC6830AA">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63F06DDC">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EE1E7A70">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7C88136A">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25CA10B2">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F4AADB6A">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DF64728"/>
    <w:multiLevelType w:val="hybridMultilevel"/>
    <w:tmpl w:val="39D86956"/>
    <w:lvl w:ilvl="0" w:tplc="8A80E6B2">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D6506AD6">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17A6A802">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E6AA9932">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A7DE8586">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DF5EAE70">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8BF0F908">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4A143294">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DF02F0E6">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EFD3139"/>
    <w:multiLevelType w:val="hybridMultilevel"/>
    <w:tmpl w:val="10362D74"/>
    <w:lvl w:ilvl="0" w:tplc="09C0733E">
      <w:start w:val="2"/>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B38ED28E">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301619EA">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650E4DEE">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377C08F0">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40FEB412">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BF1AC6C2">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9AC4D2D0">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152C81DA">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3D222CE"/>
    <w:multiLevelType w:val="hybridMultilevel"/>
    <w:tmpl w:val="05F27D90"/>
    <w:lvl w:ilvl="0" w:tplc="695C5AF6">
      <w:start w:val="3"/>
      <w:numFmt w:val="decimal"/>
      <w:lvlText w:val="%1-"/>
      <w:lvlJc w:val="left"/>
      <w:pPr>
        <w:ind w:left="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3E8C464">
      <w:start w:val="1"/>
      <w:numFmt w:val="lowerLetter"/>
      <w:lvlText w:val="%2"/>
      <w:lvlJc w:val="left"/>
      <w:pPr>
        <w:ind w:left="10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DF4C1B4">
      <w:start w:val="1"/>
      <w:numFmt w:val="lowerRoman"/>
      <w:lvlText w:val="%3"/>
      <w:lvlJc w:val="left"/>
      <w:pPr>
        <w:ind w:left="18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B268668">
      <w:start w:val="1"/>
      <w:numFmt w:val="decimal"/>
      <w:lvlText w:val="%4"/>
      <w:lvlJc w:val="left"/>
      <w:pPr>
        <w:ind w:left="25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3B00CFA">
      <w:start w:val="1"/>
      <w:numFmt w:val="lowerLetter"/>
      <w:lvlText w:val="%5"/>
      <w:lvlJc w:val="left"/>
      <w:pPr>
        <w:ind w:left="32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BDCEB04">
      <w:start w:val="1"/>
      <w:numFmt w:val="lowerRoman"/>
      <w:lvlText w:val="%6"/>
      <w:lvlJc w:val="left"/>
      <w:pPr>
        <w:ind w:left="39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E1C82D2">
      <w:start w:val="1"/>
      <w:numFmt w:val="decimal"/>
      <w:lvlText w:val="%7"/>
      <w:lvlJc w:val="left"/>
      <w:pPr>
        <w:ind w:left="46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3DC7962">
      <w:start w:val="1"/>
      <w:numFmt w:val="lowerLetter"/>
      <w:lvlText w:val="%8"/>
      <w:lvlJc w:val="left"/>
      <w:pPr>
        <w:ind w:left="54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AE8C272">
      <w:start w:val="1"/>
      <w:numFmt w:val="lowerRoman"/>
      <w:lvlText w:val="%9"/>
      <w:lvlJc w:val="left"/>
      <w:pPr>
        <w:ind w:left="61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4412457"/>
    <w:multiLevelType w:val="hybridMultilevel"/>
    <w:tmpl w:val="B4CA1A1A"/>
    <w:lvl w:ilvl="0" w:tplc="C6E6F628">
      <w:start w:val="3"/>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12C69642">
      <w:start w:val="1"/>
      <w:numFmt w:val="lowerLetter"/>
      <w:lvlText w:val="%2"/>
      <w:lvlJc w:val="left"/>
      <w:pPr>
        <w:ind w:left="143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F8F0D948">
      <w:start w:val="1"/>
      <w:numFmt w:val="lowerRoman"/>
      <w:lvlText w:val="%3"/>
      <w:lvlJc w:val="left"/>
      <w:pPr>
        <w:ind w:left="215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49C45100">
      <w:start w:val="1"/>
      <w:numFmt w:val="decimal"/>
      <w:lvlText w:val="%4"/>
      <w:lvlJc w:val="left"/>
      <w:pPr>
        <w:ind w:left="287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BF10751A">
      <w:start w:val="1"/>
      <w:numFmt w:val="lowerLetter"/>
      <w:lvlText w:val="%5"/>
      <w:lvlJc w:val="left"/>
      <w:pPr>
        <w:ind w:left="359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C248BFD2">
      <w:start w:val="1"/>
      <w:numFmt w:val="lowerRoman"/>
      <w:lvlText w:val="%6"/>
      <w:lvlJc w:val="left"/>
      <w:pPr>
        <w:ind w:left="431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66F8C85C">
      <w:start w:val="1"/>
      <w:numFmt w:val="decimal"/>
      <w:lvlText w:val="%7"/>
      <w:lvlJc w:val="left"/>
      <w:pPr>
        <w:ind w:left="503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13727D2A">
      <w:start w:val="1"/>
      <w:numFmt w:val="lowerLetter"/>
      <w:lvlText w:val="%8"/>
      <w:lvlJc w:val="left"/>
      <w:pPr>
        <w:ind w:left="575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434AEEEE">
      <w:start w:val="1"/>
      <w:numFmt w:val="lowerRoman"/>
      <w:lvlText w:val="%9"/>
      <w:lvlJc w:val="left"/>
      <w:pPr>
        <w:ind w:left="647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52E3A04"/>
    <w:multiLevelType w:val="hybridMultilevel"/>
    <w:tmpl w:val="BCB4F6A0"/>
    <w:lvl w:ilvl="0" w:tplc="F8F8D248">
      <w:start w:val="6"/>
      <w:numFmt w:val="decimal"/>
      <w:lvlText w:val="%1"/>
      <w:lvlJc w:val="left"/>
      <w:pPr>
        <w:ind w:left="23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1" w:tplc="D54E96B2">
      <w:start w:val="1"/>
      <w:numFmt w:val="lowerLetter"/>
      <w:lvlText w:val="%2"/>
      <w:lvlJc w:val="left"/>
      <w:pPr>
        <w:ind w:left="114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2" w:tplc="B27AA916">
      <w:start w:val="1"/>
      <w:numFmt w:val="lowerRoman"/>
      <w:lvlText w:val="%3"/>
      <w:lvlJc w:val="left"/>
      <w:pPr>
        <w:ind w:left="186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3" w:tplc="2332A26A">
      <w:start w:val="1"/>
      <w:numFmt w:val="decimal"/>
      <w:lvlText w:val="%4"/>
      <w:lvlJc w:val="left"/>
      <w:pPr>
        <w:ind w:left="258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4" w:tplc="5596EE70">
      <w:start w:val="1"/>
      <w:numFmt w:val="lowerLetter"/>
      <w:lvlText w:val="%5"/>
      <w:lvlJc w:val="left"/>
      <w:pPr>
        <w:ind w:left="330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5" w:tplc="F2902220">
      <w:start w:val="1"/>
      <w:numFmt w:val="lowerRoman"/>
      <w:lvlText w:val="%6"/>
      <w:lvlJc w:val="left"/>
      <w:pPr>
        <w:ind w:left="402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6" w:tplc="9CAAA894">
      <w:start w:val="1"/>
      <w:numFmt w:val="decimal"/>
      <w:lvlText w:val="%7"/>
      <w:lvlJc w:val="left"/>
      <w:pPr>
        <w:ind w:left="474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7" w:tplc="B1FA3DF2">
      <w:start w:val="1"/>
      <w:numFmt w:val="lowerLetter"/>
      <w:lvlText w:val="%8"/>
      <w:lvlJc w:val="left"/>
      <w:pPr>
        <w:ind w:left="546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8" w:tplc="B63EDD12">
      <w:start w:val="1"/>
      <w:numFmt w:val="lowerRoman"/>
      <w:lvlText w:val="%9"/>
      <w:lvlJc w:val="left"/>
      <w:pPr>
        <w:ind w:left="6187"/>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abstractNum>
  <w:abstractNum w:abstractNumId="12" w15:restartNumberingAfterBreak="0">
    <w:nsid w:val="18036A7D"/>
    <w:multiLevelType w:val="multilevel"/>
    <w:tmpl w:val="1E004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593AC6"/>
    <w:multiLevelType w:val="hybridMultilevel"/>
    <w:tmpl w:val="F392AB4A"/>
    <w:lvl w:ilvl="0" w:tplc="E63C2E02">
      <w:start w:val="4"/>
      <w:numFmt w:val="arabicAbjad"/>
      <w:lvlText w:val="%1-"/>
      <w:lvlJc w:val="left"/>
      <w:pPr>
        <w:ind w:left="37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89D8C086">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8F24E21A">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B510CE44">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7F5EA112">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96825CB2">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913E6820">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10E47E56">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119CDC5A">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FFD5E56"/>
    <w:multiLevelType w:val="hybridMultilevel"/>
    <w:tmpl w:val="A2005154"/>
    <w:lvl w:ilvl="0" w:tplc="604A72A4">
      <w:start w:val="1"/>
      <w:numFmt w:val="bullet"/>
      <w:lvlText w:val="-"/>
      <w:lvlJc w:val="left"/>
      <w:pPr>
        <w:ind w:left="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59940858">
      <w:start w:val="1"/>
      <w:numFmt w:val="bullet"/>
      <w:lvlText w:val="o"/>
      <w:lvlJc w:val="left"/>
      <w:pPr>
        <w:ind w:left="1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2DA5F88">
      <w:start w:val="1"/>
      <w:numFmt w:val="bullet"/>
      <w:lvlText w:val="▪"/>
      <w:lvlJc w:val="left"/>
      <w:pPr>
        <w:ind w:left="18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42C8972">
      <w:start w:val="1"/>
      <w:numFmt w:val="bullet"/>
      <w:lvlText w:val="•"/>
      <w:lvlJc w:val="left"/>
      <w:pPr>
        <w:ind w:left="25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0A02F74">
      <w:start w:val="1"/>
      <w:numFmt w:val="bullet"/>
      <w:lvlText w:val="o"/>
      <w:lvlJc w:val="left"/>
      <w:pPr>
        <w:ind w:left="3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5A20C60">
      <w:start w:val="1"/>
      <w:numFmt w:val="bullet"/>
      <w:lvlText w:val="▪"/>
      <w:lvlJc w:val="left"/>
      <w:pPr>
        <w:ind w:left="3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A0E2B74">
      <w:start w:val="1"/>
      <w:numFmt w:val="bullet"/>
      <w:lvlText w:val="•"/>
      <w:lvlJc w:val="left"/>
      <w:pPr>
        <w:ind w:left="4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121AE2">
      <w:start w:val="1"/>
      <w:numFmt w:val="bullet"/>
      <w:lvlText w:val="o"/>
      <w:lvlJc w:val="left"/>
      <w:pPr>
        <w:ind w:left="5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F8C599E">
      <w:start w:val="1"/>
      <w:numFmt w:val="bullet"/>
      <w:lvlText w:val="▪"/>
      <w:lvlJc w:val="left"/>
      <w:pPr>
        <w:ind w:left="61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5847CAA"/>
    <w:multiLevelType w:val="hybridMultilevel"/>
    <w:tmpl w:val="C0144C44"/>
    <w:lvl w:ilvl="0" w:tplc="43C431C6">
      <w:start w:val="2"/>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FD96E9C8">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37922576">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981E4C00">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0002BA9A">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3E9AF792">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1CB4950A">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306E7B52">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94BEB26C">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7D95D23"/>
    <w:multiLevelType w:val="multilevel"/>
    <w:tmpl w:val="A4DC0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AE3D7D"/>
    <w:multiLevelType w:val="hybridMultilevel"/>
    <w:tmpl w:val="3FECBDEC"/>
    <w:lvl w:ilvl="0" w:tplc="88384C24">
      <w:start w:val="4"/>
      <w:numFmt w:val="arabicAbjad"/>
      <w:lvlText w:val="%1-"/>
      <w:lvlJc w:val="left"/>
      <w:pPr>
        <w:ind w:left="37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7690CEA0">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798C5032">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FD7AEB60">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65BC5CE2">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A2DC8464">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93BC2BF0">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0F16FF28">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5DFE6FE8">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E867CC4"/>
    <w:multiLevelType w:val="hybridMultilevel"/>
    <w:tmpl w:val="7DBC349A"/>
    <w:lvl w:ilvl="0" w:tplc="561249E4">
      <w:start w:val="1"/>
      <w:numFmt w:val="bullet"/>
      <w:lvlText w:val="-"/>
      <w:lvlJc w:val="left"/>
      <w:pPr>
        <w:ind w:left="220"/>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1" w:tplc="3FC010D4">
      <w:start w:val="1"/>
      <w:numFmt w:val="bullet"/>
      <w:lvlText w:val="o"/>
      <w:lvlJc w:val="left"/>
      <w:pPr>
        <w:ind w:left="108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2" w:tplc="D26E82CA">
      <w:start w:val="1"/>
      <w:numFmt w:val="bullet"/>
      <w:lvlText w:val="▪"/>
      <w:lvlJc w:val="left"/>
      <w:pPr>
        <w:ind w:left="180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3" w:tplc="0FA82650">
      <w:start w:val="1"/>
      <w:numFmt w:val="bullet"/>
      <w:lvlText w:val="•"/>
      <w:lvlJc w:val="left"/>
      <w:pPr>
        <w:ind w:left="252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4" w:tplc="140EAA0A">
      <w:start w:val="1"/>
      <w:numFmt w:val="bullet"/>
      <w:lvlText w:val="o"/>
      <w:lvlJc w:val="left"/>
      <w:pPr>
        <w:ind w:left="324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5" w:tplc="D8EED660">
      <w:start w:val="1"/>
      <w:numFmt w:val="bullet"/>
      <w:lvlText w:val="▪"/>
      <w:lvlJc w:val="left"/>
      <w:pPr>
        <w:ind w:left="396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6" w:tplc="A784EC00">
      <w:start w:val="1"/>
      <w:numFmt w:val="bullet"/>
      <w:lvlText w:val="•"/>
      <w:lvlJc w:val="left"/>
      <w:pPr>
        <w:ind w:left="468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7" w:tplc="7DD4AA5E">
      <w:start w:val="1"/>
      <w:numFmt w:val="bullet"/>
      <w:lvlText w:val="o"/>
      <w:lvlJc w:val="left"/>
      <w:pPr>
        <w:ind w:left="540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lvl w:ilvl="8" w:tplc="4664FC7C">
      <w:start w:val="1"/>
      <w:numFmt w:val="bullet"/>
      <w:lvlText w:val="▪"/>
      <w:lvlJc w:val="left"/>
      <w:pPr>
        <w:ind w:left="6124"/>
      </w:pPr>
      <w:rPr>
        <w:rFonts w:ascii="B Lotus" w:eastAsia="B Lotus" w:hAnsi="B Lotus" w:cs="B Lotus"/>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2F783A61"/>
    <w:multiLevelType w:val="hybridMultilevel"/>
    <w:tmpl w:val="B6A0BA40"/>
    <w:lvl w:ilvl="0" w:tplc="A82AD70A">
      <w:start w:val="4"/>
      <w:numFmt w:val="decimal"/>
      <w:lvlText w:val="%1-"/>
      <w:lvlJc w:val="left"/>
      <w:pPr>
        <w:ind w:left="695"/>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24482A46">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2190EF1C">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A58A1D5C">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92508A2C">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30047C12">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32881A90">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5B122208">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FAE6D46A">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021258E"/>
    <w:multiLevelType w:val="hybridMultilevel"/>
    <w:tmpl w:val="C4966578"/>
    <w:lvl w:ilvl="0" w:tplc="3B3E442E">
      <w:start w:val="7"/>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EDDCCABE">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7E028C8A">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2B1677FE">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A56E10D4">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FEE8CD6C">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568EFFF4">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0032E2C4">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29FE501A">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B11A2E"/>
    <w:multiLevelType w:val="hybridMultilevel"/>
    <w:tmpl w:val="116A5E6C"/>
    <w:lvl w:ilvl="0" w:tplc="D2EA16B6">
      <w:start w:val="4"/>
      <w:numFmt w:val="arabicAbjad"/>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86BEC38C">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7460267E">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F74CD572">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029EAECA">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007624EA">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9ECECCE4">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C5E0D052">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99DE522C">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4EE4A34"/>
    <w:multiLevelType w:val="hybridMultilevel"/>
    <w:tmpl w:val="CE44A4BA"/>
    <w:lvl w:ilvl="0" w:tplc="E924C612">
      <w:start w:val="1"/>
      <w:numFmt w:val="decimal"/>
      <w:lvlText w:val="%1-"/>
      <w:lvlJc w:val="left"/>
      <w:pPr>
        <w:ind w:left="3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22962160">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CBAABDB2">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02A49A4E">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1A58135C">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EC74D2E4">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FFF4BD62">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12FA70FE">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418AB8C2">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7654F15"/>
    <w:multiLevelType w:val="hybridMultilevel"/>
    <w:tmpl w:val="4A8E7F76"/>
    <w:lvl w:ilvl="0" w:tplc="32F8C576">
      <w:start w:val="1"/>
      <w:numFmt w:val="decimal"/>
      <w:lvlText w:val="%1"/>
      <w:lvlJc w:val="left"/>
      <w:pPr>
        <w:ind w:left="3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B1860116">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E746EA50">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B4F6F46A">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1A4891E8">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D4CC1F62">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5B08B430">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2D22F9F4">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9B848296">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8472F51"/>
    <w:multiLevelType w:val="multilevel"/>
    <w:tmpl w:val="C3D44FBE"/>
    <w:lvl w:ilvl="0">
      <w:start w:val="2"/>
      <w:numFmt w:val="decimal"/>
      <w:lvlText w:val="%1"/>
      <w:lvlJc w:val="left"/>
      <w:pPr>
        <w:ind w:left="36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36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2">
      <w:start w:val="6"/>
      <w:numFmt w:val="decimal"/>
      <w:lvlRestart w:val="0"/>
      <w:lvlText w:val="%1-%2-%3-"/>
      <w:lvlJc w:val="left"/>
      <w:pPr>
        <w:ind w:left="92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D8D1594"/>
    <w:multiLevelType w:val="multilevel"/>
    <w:tmpl w:val="0FA0E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5879DC"/>
    <w:multiLevelType w:val="multilevel"/>
    <w:tmpl w:val="A58A3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3A4FC3"/>
    <w:multiLevelType w:val="hybridMultilevel"/>
    <w:tmpl w:val="5E2C113C"/>
    <w:lvl w:ilvl="0" w:tplc="7B004BAE">
      <w:start w:val="2"/>
      <w:numFmt w:val="decimal"/>
      <w:lvlText w:val="%1"/>
      <w:lvlJc w:val="left"/>
      <w:pPr>
        <w:ind w:left="2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A574F3C6">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A5FA1AF6">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D882849A">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6A92C3F6">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59E059F4">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44EA1DFA">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62A83F72">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5A640AFC">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3583FCA"/>
    <w:multiLevelType w:val="multilevel"/>
    <w:tmpl w:val="F4FE6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433966"/>
    <w:multiLevelType w:val="hybridMultilevel"/>
    <w:tmpl w:val="95567984"/>
    <w:lvl w:ilvl="0" w:tplc="53F446BA">
      <w:start w:val="2"/>
      <w:numFmt w:val="decimal"/>
      <w:lvlText w:val="%1-"/>
      <w:lvlJc w:val="left"/>
      <w:pPr>
        <w:ind w:left="88"/>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1" w:tplc="9DD8DBE4">
      <w:start w:val="1"/>
      <w:numFmt w:val="lowerLetter"/>
      <w:lvlText w:val="%2"/>
      <w:lvlJc w:val="left"/>
      <w:pPr>
        <w:ind w:left="108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2" w:tplc="465A6FBE">
      <w:start w:val="1"/>
      <w:numFmt w:val="lowerRoman"/>
      <w:lvlText w:val="%3"/>
      <w:lvlJc w:val="left"/>
      <w:pPr>
        <w:ind w:left="180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3" w:tplc="323A3F0E">
      <w:start w:val="1"/>
      <w:numFmt w:val="decimal"/>
      <w:lvlText w:val="%4"/>
      <w:lvlJc w:val="left"/>
      <w:pPr>
        <w:ind w:left="252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4" w:tplc="58BCA534">
      <w:start w:val="1"/>
      <w:numFmt w:val="lowerLetter"/>
      <w:lvlText w:val="%5"/>
      <w:lvlJc w:val="left"/>
      <w:pPr>
        <w:ind w:left="324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5" w:tplc="649C5496">
      <w:start w:val="1"/>
      <w:numFmt w:val="lowerRoman"/>
      <w:lvlText w:val="%6"/>
      <w:lvlJc w:val="left"/>
      <w:pPr>
        <w:ind w:left="396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6" w:tplc="5D4494DC">
      <w:start w:val="1"/>
      <w:numFmt w:val="decimal"/>
      <w:lvlText w:val="%7"/>
      <w:lvlJc w:val="left"/>
      <w:pPr>
        <w:ind w:left="468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7" w:tplc="3998D8EE">
      <w:start w:val="1"/>
      <w:numFmt w:val="lowerLetter"/>
      <w:lvlText w:val="%8"/>
      <w:lvlJc w:val="left"/>
      <w:pPr>
        <w:ind w:left="540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8" w:tplc="E0D04276">
      <w:start w:val="1"/>
      <w:numFmt w:val="lowerRoman"/>
      <w:lvlText w:val="%9"/>
      <w:lvlJc w:val="left"/>
      <w:pPr>
        <w:ind w:left="612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A2A7BF7"/>
    <w:multiLevelType w:val="hybridMultilevel"/>
    <w:tmpl w:val="05EEDA72"/>
    <w:lvl w:ilvl="0" w:tplc="DEB8F876">
      <w:start w:val="1"/>
      <w:numFmt w:val="decimal"/>
      <w:lvlText w:val="%1-"/>
      <w:lvlJc w:val="left"/>
      <w:pPr>
        <w:ind w:left="3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8EC81A2C">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8A1E41AE">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375AECFC">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2DDC9EB0">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4DC86014">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59047C12">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24A4FEEE">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97AE9602">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A2B2902"/>
    <w:multiLevelType w:val="hybridMultilevel"/>
    <w:tmpl w:val="CC705A64"/>
    <w:lvl w:ilvl="0" w:tplc="4634CBDA">
      <w:start w:val="2"/>
      <w:numFmt w:val="arabicAlpha"/>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E898C648">
      <w:start w:val="1"/>
      <w:numFmt w:val="lowerLetter"/>
      <w:lvlText w:val="%2"/>
      <w:lvlJc w:val="left"/>
      <w:pPr>
        <w:ind w:left="10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55E82096">
      <w:start w:val="1"/>
      <w:numFmt w:val="lowerRoman"/>
      <w:lvlText w:val="%3"/>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8C229FF8">
      <w:start w:val="1"/>
      <w:numFmt w:val="decimal"/>
      <w:lvlText w:val="%4"/>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8F4823F6">
      <w:start w:val="1"/>
      <w:numFmt w:val="lowerLetter"/>
      <w:lvlText w:val="%5"/>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E700A6AC">
      <w:start w:val="1"/>
      <w:numFmt w:val="lowerRoman"/>
      <w:lvlText w:val="%6"/>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99140DE4">
      <w:start w:val="1"/>
      <w:numFmt w:val="decimal"/>
      <w:lvlText w:val="%7"/>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41BC5116">
      <w:start w:val="1"/>
      <w:numFmt w:val="lowerLetter"/>
      <w:lvlText w:val="%8"/>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41E093EE">
      <w:start w:val="1"/>
      <w:numFmt w:val="lowerRoman"/>
      <w:lvlText w:val="%9"/>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4D8123DF"/>
    <w:multiLevelType w:val="multilevel"/>
    <w:tmpl w:val="DC2C4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C2139C"/>
    <w:multiLevelType w:val="hybridMultilevel"/>
    <w:tmpl w:val="ED6C0722"/>
    <w:lvl w:ilvl="0" w:tplc="FF3A03CC">
      <w:start w:val="26"/>
      <w:numFmt w:val="arabicAlpha"/>
      <w:lvlText w:val="%1-"/>
      <w:lvlJc w:val="left"/>
      <w:pPr>
        <w:ind w:left="39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EDBE1DC6">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84B8EFD6">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9910A522">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7E3C36D4">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ADBCA3D8">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2A707272">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1DD264AA">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605E7072">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3A51741"/>
    <w:multiLevelType w:val="hybridMultilevel"/>
    <w:tmpl w:val="83F283EA"/>
    <w:lvl w:ilvl="0" w:tplc="0AC8EF0A">
      <w:start w:val="1"/>
      <w:numFmt w:val="decimal"/>
      <w:lvlText w:val="%1-"/>
      <w:lvlJc w:val="left"/>
      <w:pPr>
        <w:ind w:left="696"/>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EDA439C0">
      <w:start w:val="1"/>
      <w:numFmt w:val="lowerLetter"/>
      <w:lvlText w:val="%2"/>
      <w:lvlJc w:val="left"/>
      <w:pPr>
        <w:ind w:left="136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0338B4B2">
      <w:start w:val="1"/>
      <w:numFmt w:val="lowerRoman"/>
      <w:lvlText w:val="%3"/>
      <w:lvlJc w:val="left"/>
      <w:pPr>
        <w:ind w:left="208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AFF24ED0">
      <w:start w:val="1"/>
      <w:numFmt w:val="decimal"/>
      <w:lvlText w:val="%4"/>
      <w:lvlJc w:val="left"/>
      <w:pPr>
        <w:ind w:left="280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F9106228">
      <w:start w:val="1"/>
      <w:numFmt w:val="lowerLetter"/>
      <w:lvlText w:val="%5"/>
      <w:lvlJc w:val="left"/>
      <w:pPr>
        <w:ind w:left="352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3676B4FE">
      <w:start w:val="1"/>
      <w:numFmt w:val="lowerRoman"/>
      <w:lvlText w:val="%6"/>
      <w:lvlJc w:val="left"/>
      <w:pPr>
        <w:ind w:left="424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1E32C718">
      <w:start w:val="1"/>
      <w:numFmt w:val="decimal"/>
      <w:lvlText w:val="%7"/>
      <w:lvlJc w:val="left"/>
      <w:pPr>
        <w:ind w:left="496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6486EF08">
      <w:start w:val="1"/>
      <w:numFmt w:val="lowerLetter"/>
      <w:lvlText w:val="%8"/>
      <w:lvlJc w:val="left"/>
      <w:pPr>
        <w:ind w:left="568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C92E9D7C">
      <w:start w:val="1"/>
      <w:numFmt w:val="lowerRoman"/>
      <w:lvlText w:val="%9"/>
      <w:lvlJc w:val="left"/>
      <w:pPr>
        <w:ind w:left="640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54ED5642"/>
    <w:multiLevelType w:val="multilevel"/>
    <w:tmpl w:val="D1428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3F2862"/>
    <w:multiLevelType w:val="hybridMultilevel"/>
    <w:tmpl w:val="E7B6BA46"/>
    <w:lvl w:ilvl="0" w:tplc="8B48DE36">
      <w:start w:val="1"/>
      <w:numFmt w:val="bullet"/>
      <w:lvlText w:val="-"/>
      <w:lvlJc w:val="left"/>
      <w:pPr>
        <w:ind w:left="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9E84C0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04EB2C">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02A417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047E1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A2632A2">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F7AD32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42C5E96">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BE3AF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947540B"/>
    <w:multiLevelType w:val="multilevel"/>
    <w:tmpl w:val="050ABF6E"/>
    <w:lvl w:ilvl="0">
      <w:start w:val="2"/>
      <w:numFmt w:val="decimal"/>
      <w:lvlText w:val="%1"/>
      <w:lvlJc w:val="left"/>
      <w:pPr>
        <w:ind w:left="360"/>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36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2">
      <w:start w:val="3"/>
      <w:numFmt w:val="decimal"/>
      <w:lvlRestart w:val="0"/>
      <w:lvlText w:val="%1-%2-%3"/>
      <w:lvlJc w:val="left"/>
      <w:pPr>
        <w:ind w:left="79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2"/>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5D75154C"/>
    <w:multiLevelType w:val="hybridMultilevel"/>
    <w:tmpl w:val="6B204054"/>
    <w:lvl w:ilvl="0" w:tplc="67408A62">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3754081C">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6CA0B004">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12165C40">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746E284A">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1AEAC79A">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1D6C2D86">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E4620AFA">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944A5F7E">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5FC967E3"/>
    <w:multiLevelType w:val="hybridMultilevel"/>
    <w:tmpl w:val="57FA75BC"/>
    <w:lvl w:ilvl="0" w:tplc="1F1CF0EE">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7180C4AC">
      <w:start w:val="1"/>
      <w:numFmt w:val="lowerLetter"/>
      <w:lvlText w:val="%2"/>
      <w:lvlJc w:val="left"/>
      <w:pPr>
        <w:ind w:left="139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97BA4006">
      <w:start w:val="1"/>
      <w:numFmt w:val="lowerRoman"/>
      <w:lvlText w:val="%3"/>
      <w:lvlJc w:val="left"/>
      <w:pPr>
        <w:ind w:left="211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B1A20422">
      <w:start w:val="1"/>
      <w:numFmt w:val="decimal"/>
      <w:lvlText w:val="%4"/>
      <w:lvlJc w:val="left"/>
      <w:pPr>
        <w:ind w:left="283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E3746630">
      <w:start w:val="1"/>
      <w:numFmt w:val="lowerLetter"/>
      <w:lvlText w:val="%5"/>
      <w:lvlJc w:val="left"/>
      <w:pPr>
        <w:ind w:left="355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965A72FA">
      <w:start w:val="1"/>
      <w:numFmt w:val="lowerRoman"/>
      <w:lvlText w:val="%6"/>
      <w:lvlJc w:val="left"/>
      <w:pPr>
        <w:ind w:left="427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4C247B04">
      <w:start w:val="1"/>
      <w:numFmt w:val="decimal"/>
      <w:lvlText w:val="%7"/>
      <w:lvlJc w:val="left"/>
      <w:pPr>
        <w:ind w:left="499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D3748CC6">
      <w:start w:val="1"/>
      <w:numFmt w:val="lowerLetter"/>
      <w:lvlText w:val="%8"/>
      <w:lvlJc w:val="left"/>
      <w:pPr>
        <w:ind w:left="571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F5D8052C">
      <w:start w:val="1"/>
      <w:numFmt w:val="lowerRoman"/>
      <w:lvlText w:val="%9"/>
      <w:lvlJc w:val="left"/>
      <w:pPr>
        <w:ind w:left="643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1BA61D0"/>
    <w:multiLevelType w:val="hybridMultilevel"/>
    <w:tmpl w:val="8AC2A838"/>
    <w:lvl w:ilvl="0" w:tplc="F848AE24">
      <w:start w:val="2"/>
      <w:numFmt w:val="arabicAbjad"/>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2F96E1DC">
      <w:start w:val="1"/>
      <w:numFmt w:val="lowerLetter"/>
      <w:lvlText w:val="%2"/>
      <w:lvlJc w:val="left"/>
      <w:pPr>
        <w:ind w:left="10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381626B0">
      <w:start w:val="1"/>
      <w:numFmt w:val="lowerRoman"/>
      <w:lvlText w:val="%3"/>
      <w:lvlJc w:val="left"/>
      <w:pPr>
        <w:ind w:left="18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846E174C">
      <w:start w:val="1"/>
      <w:numFmt w:val="decimal"/>
      <w:lvlText w:val="%4"/>
      <w:lvlJc w:val="left"/>
      <w:pPr>
        <w:ind w:left="25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3EAA527C">
      <w:start w:val="1"/>
      <w:numFmt w:val="lowerLetter"/>
      <w:lvlText w:val="%5"/>
      <w:lvlJc w:val="left"/>
      <w:pPr>
        <w:ind w:left="324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ADDE8E0C">
      <w:start w:val="1"/>
      <w:numFmt w:val="lowerRoman"/>
      <w:lvlText w:val="%6"/>
      <w:lvlJc w:val="left"/>
      <w:pPr>
        <w:ind w:left="396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C8923DFC">
      <w:start w:val="1"/>
      <w:numFmt w:val="decimal"/>
      <w:lvlText w:val="%7"/>
      <w:lvlJc w:val="left"/>
      <w:pPr>
        <w:ind w:left="46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7F1CB362">
      <w:start w:val="1"/>
      <w:numFmt w:val="lowerLetter"/>
      <w:lvlText w:val="%8"/>
      <w:lvlJc w:val="left"/>
      <w:pPr>
        <w:ind w:left="540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5A7A7432">
      <w:start w:val="1"/>
      <w:numFmt w:val="lowerRoman"/>
      <w:lvlText w:val="%9"/>
      <w:lvlJc w:val="left"/>
      <w:pPr>
        <w:ind w:left="612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663D01EC"/>
    <w:multiLevelType w:val="hybridMultilevel"/>
    <w:tmpl w:val="E1EC9F68"/>
    <w:lvl w:ilvl="0" w:tplc="D95C565A">
      <w:start w:val="1"/>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3FBA4EC0">
      <w:start w:val="1"/>
      <w:numFmt w:val="lowerLetter"/>
      <w:lvlText w:val="%2"/>
      <w:lvlJc w:val="left"/>
      <w:pPr>
        <w:ind w:left="137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9A66EB16">
      <w:start w:val="1"/>
      <w:numFmt w:val="lowerRoman"/>
      <w:lvlText w:val="%3"/>
      <w:lvlJc w:val="left"/>
      <w:pPr>
        <w:ind w:left="209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2FEA8894">
      <w:start w:val="1"/>
      <w:numFmt w:val="decimal"/>
      <w:lvlText w:val="%4"/>
      <w:lvlJc w:val="left"/>
      <w:pPr>
        <w:ind w:left="281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3F04F01A">
      <w:start w:val="1"/>
      <w:numFmt w:val="lowerLetter"/>
      <w:lvlText w:val="%5"/>
      <w:lvlJc w:val="left"/>
      <w:pPr>
        <w:ind w:left="353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B794551E">
      <w:start w:val="1"/>
      <w:numFmt w:val="lowerRoman"/>
      <w:lvlText w:val="%6"/>
      <w:lvlJc w:val="left"/>
      <w:pPr>
        <w:ind w:left="425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F7005232">
      <w:start w:val="1"/>
      <w:numFmt w:val="decimal"/>
      <w:lvlText w:val="%7"/>
      <w:lvlJc w:val="left"/>
      <w:pPr>
        <w:ind w:left="497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ABF8D894">
      <w:start w:val="1"/>
      <w:numFmt w:val="lowerLetter"/>
      <w:lvlText w:val="%8"/>
      <w:lvlJc w:val="left"/>
      <w:pPr>
        <w:ind w:left="569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3E06D578">
      <w:start w:val="1"/>
      <w:numFmt w:val="lowerRoman"/>
      <w:lvlText w:val="%9"/>
      <w:lvlJc w:val="left"/>
      <w:pPr>
        <w:ind w:left="6417"/>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699A0B60"/>
    <w:multiLevelType w:val="hybridMultilevel"/>
    <w:tmpl w:val="1BFE5188"/>
    <w:lvl w:ilvl="0" w:tplc="5D80597A">
      <w:start w:val="1"/>
      <w:numFmt w:val="decimal"/>
      <w:lvlText w:val="%1-"/>
      <w:lvlJc w:val="left"/>
      <w:pPr>
        <w:ind w:left="3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24FC3132">
      <w:start w:val="1"/>
      <w:numFmt w:val="lowerLetter"/>
      <w:lvlText w:val="%2"/>
      <w:lvlJc w:val="left"/>
      <w:pPr>
        <w:ind w:left="143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A1A4A51A">
      <w:start w:val="1"/>
      <w:numFmt w:val="lowerRoman"/>
      <w:lvlText w:val="%3"/>
      <w:lvlJc w:val="left"/>
      <w:pPr>
        <w:ind w:left="215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43568D2E">
      <w:start w:val="1"/>
      <w:numFmt w:val="decimal"/>
      <w:lvlText w:val="%4"/>
      <w:lvlJc w:val="left"/>
      <w:pPr>
        <w:ind w:left="287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A50C5440">
      <w:start w:val="1"/>
      <w:numFmt w:val="lowerLetter"/>
      <w:lvlText w:val="%5"/>
      <w:lvlJc w:val="left"/>
      <w:pPr>
        <w:ind w:left="359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8DAA2452">
      <w:start w:val="1"/>
      <w:numFmt w:val="lowerRoman"/>
      <w:lvlText w:val="%6"/>
      <w:lvlJc w:val="left"/>
      <w:pPr>
        <w:ind w:left="431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C1406A3C">
      <w:start w:val="1"/>
      <w:numFmt w:val="decimal"/>
      <w:lvlText w:val="%7"/>
      <w:lvlJc w:val="left"/>
      <w:pPr>
        <w:ind w:left="503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1E04F518">
      <w:start w:val="1"/>
      <w:numFmt w:val="lowerLetter"/>
      <w:lvlText w:val="%8"/>
      <w:lvlJc w:val="left"/>
      <w:pPr>
        <w:ind w:left="575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36EA2A0E">
      <w:start w:val="1"/>
      <w:numFmt w:val="lowerRoman"/>
      <w:lvlText w:val="%9"/>
      <w:lvlJc w:val="left"/>
      <w:pPr>
        <w:ind w:left="647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CBB0F40"/>
    <w:multiLevelType w:val="hybridMultilevel"/>
    <w:tmpl w:val="5FCECA14"/>
    <w:lvl w:ilvl="0" w:tplc="14B0FEEA">
      <w:start w:val="1"/>
      <w:numFmt w:val="decimal"/>
      <w:lvlText w:val="%1-"/>
      <w:lvlJc w:val="left"/>
      <w:pPr>
        <w:ind w:left="1181"/>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F4169720">
      <w:start w:val="1"/>
      <w:numFmt w:val="lowerLetter"/>
      <w:lvlText w:val="%2"/>
      <w:lvlJc w:val="left"/>
      <w:pPr>
        <w:ind w:left="18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14704F08">
      <w:start w:val="1"/>
      <w:numFmt w:val="lowerRoman"/>
      <w:lvlText w:val="%3"/>
      <w:lvlJc w:val="left"/>
      <w:pPr>
        <w:ind w:left="25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7D083EFC">
      <w:start w:val="1"/>
      <w:numFmt w:val="decimal"/>
      <w:lvlText w:val="%4"/>
      <w:lvlJc w:val="left"/>
      <w:pPr>
        <w:ind w:left="32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BB24C302">
      <w:start w:val="1"/>
      <w:numFmt w:val="lowerLetter"/>
      <w:lvlText w:val="%5"/>
      <w:lvlJc w:val="left"/>
      <w:pPr>
        <w:ind w:left="396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C3B22A42">
      <w:start w:val="1"/>
      <w:numFmt w:val="lowerRoman"/>
      <w:lvlText w:val="%6"/>
      <w:lvlJc w:val="left"/>
      <w:pPr>
        <w:ind w:left="468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7870F62A">
      <w:start w:val="1"/>
      <w:numFmt w:val="decimal"/>
      <w:lvlText w:val="%7"/>
      <w:lvlJc w:val="left"/>
      <w:pPr>
        <w:ind w:left="540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3414369C">
      <w:start w:val="1"/>
      <w:numFmt w:val="lowerLetter"/>
      <w:lvlText w:val="%8"/>
      <w:lvlJc w:val="left"/>
      <w:pPr>
        <w:ind w:left="612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826A8984">
      <w:start w:val="1"/>
      <w:numFmt w:val="lowerRoman"/>
      <w:lvlText w:val="%9"/>
      <w:lvlJc w:val="left"/>
      <w:pPr>
        <w:ind w:left="6840"/>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6FCB0499"/>
    <w:multiLevelType w:val="multilevel"/>
    <w:tmpl w:val="10B8D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3730DC"/>
    <w:multiLevelType w:val="hybridMultilevel"/>
    <w:tmpl w:val="43DEF5F2"/>
    <w:lvl w:ilvl="0" w:tplc="F2AAE756">
      <w:start w:val="5"/>
      <w:numFmt w:val="decimal"/>
      <w:lvlText w:val="%1"/>
      <w:lvlJc w:val="left"/>
      <w:pPr>
        <w:ind w:left="88"/>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5136DC58">
      <w:start w:val="1"/>
      <w:numFmt w:val="lowerLetter"/>
      <w:lvlText w:val="%2"/>
      <w:lvlJc w:val="left"/>
      <w:pPr>
        <w:ind w:left="13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C81C8528">
      <w:start w:val="1"/>
      <w:numFmt w:val="lowerRoman"/>
      <w:lvlText w:val="%3"/>
      <w:lvlJc w:val="left"/>
      <w:pPr>
        <w:ind w:left="20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C2A27396">
      <w:start w:val="1"/>
      <w:numFmt w:val="decimal"/>
      <w:lvlText w:val="%4"/>
      <w:lvlJc w:val="left"/>
      <w:pPr>
        <w:ind w:left="28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B9C6692C">
      <w:start w:val="1"/>
      <w:numFmt w:val="lowerLetter"/>
      <w:lvlText w:val="%5"/>
      <w:lvlJc w:val="left"/>
      <w:pPr>
        <w:ind w:left="352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51BAC556">
      <w:start w:val="1"/>
      <w:numFmt w:val="lowerRoman"/>
      <w:lvlText w:val="%6"/>
      <w:lvlJc w:val="left"/>
      <w:pPr>
        <w:ind w:left="424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1FCAD5B6">
      <w:start w:val="1"/>
      <w:numFmt w:val="decimal"/>
      <w:lvlText w:val="%7"/>
      <w:lvlJc w:val="left"/>
      <w:pPr>
        <w:ind w:left="496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2FE6DCF2">
      <w:start w:val="1"/>
      <w:numFmt w:val="lowerLetter"/>
      <w:lvlText w:val="%8"/>
      <w:lvlJc w:val="left"/>
      <w:pPr>
        <w:ind w:left="568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D0EC6742">
      <w:start w:val="1"/>
      <w:numFmt w:val="lowerRoman"/>
      <w:lvlText w:val="%9"/>
      <w:lvlJc w:val="left"/>
      <w:pPr>
        <w:ind w:left="6403"/>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1F05C61"/>
    <w:multiLevelType w:val="hybridMultilevel"/>
    <w:tmpl w:val="8482D250"/>
    <w:lvl w:ilvl="0" w:tplc="E828F388">
      <w:start w:val="1"/>
      <w:numFmt w:val="decimal"/>
      <w:lvlText w:val="%1-"/>
      <w:lvlJc w:val="left"/>
      <w:pPr>
        <w:ind w:left="696"/>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1" w:tplc="3934049E">
      <w:start w:val="1"/>
      <w:numFmt w:val="lowerLetter"/>
      <w:lvlText w:val="%2"/>
      <w:lvlJc w:val="left"/>
      <w:pPr>
        <w:ind w:left="136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2" w:tplc="6BD0795A">
      <w:start w:val="1"/>
      <w:numFmt w:val="lowerRoman"/>
      <w:lvlText w:val="%3"/>
      <w:lvlJc w:val="left"/>
      <w:pPr>
        <w:ind w:left="208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3" w:tplc="1144A79A">
      <w:start w:val="1"/>
      <w:numFmt w:val="decimal"/>
      <w:lvlText w:val="%4"/>
      <w:lvlJc w:val="left"/>
      <w:pPr>
        <w:ind w:left="280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4" w:tplc="53762DDC">
      <w:start w:val="1"/>
      <w:numFmt w:val="lowerLetter"/>
      <w:lvlText w:val="%5"/>
      <w:lvlJc w:val="left"/>
      <w:pPr>
        <w:ind w:left="352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5" w:tplc="CFAC7B36">
      <w:start w:val="1"/>
      <w:numFmt w:val="lowerRoman"/>
      <w:lvlText w:val="%6"/>
      <w:lvlJc w:val="left"/>
      <w:pPr>
        <w:ind w:left="424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6" w:tplc="66AC41CC">
      <w:start w:val="1"/>
      <w:numFmt w:val="decimal"/>
      <w:lvlText w:val="%7"/>
      <w:lvlJc w:val="left"/>
      <w:pPr>
        <w:ind w:left="496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7" w:tplc="98CAEA9C">
      <w:start w:val="1"/>
      <w:numFmt w:val="lowerLetter"/>
      <w:lvlText w:val="%8"/>
      <w:lvlJc w:val="left"/>
      <w:pPr>
        <w:ind w:left="568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lvl w:ilvl="8" w:tplc="00784758">
      <w:start w:val="1"/>
      <w:numFmt w:val="lowerRoman"/>
      <w:lvlText w:val="%9"/>
      <w:lvlJc w:val="left"/>
      <w:pPr>
        <w:ind w:left="6404"/>
      </w:pPr>
      <w:rPr>
        <w:rFonts w:ascii="B Lotus" w:eastAsia="B Lotus" w:hAnsi="B Lotus" w:cs="B Lotus"/>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7525802"/>
    <w:multiLevelType w:val="hybridMultilevel"/>
    <w:tmpl w:val="0CB271D8"/>
    <w:lvl w:ilvl="0" w:tplc="ED36B1CE">
      <w:start w:val="1"/>
      <w:numFmt w:val="decimal"/>
      <w:lvlText w:val="%1-"/>
      <w:lvlJc w:val="left"/>
      <w:pPr>
        <w:ind w:left="818"/>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1" w:tplc="DBAE5B5A">
      <w:start w:val="1"/>
      <w:numFmt w:val="lowerLetter"/>
      <w:lvlText w:val="%2"/>
      <w:lvlJc w:val="left"/>
      <w:pPr>
        <w:ind w:left="126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2" w:tplc="0CFA5018">
      <w:start w:val="1"/>
      <w:numFmt w:val="lowerRoman"/>
      <w:lvlText w:val="%3"/>
      <w:lvlJc w:val="left"/>
      <w:pPr>
        <w:ind w:left="198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3" w:tplc="190AD33C">
      <w:start w:val="1"/>
      <w:numFmt w:val="decimal"/>
      <w:lvlText w:val="%4"/>
      <w:lvlJc w:val="left"/>
      <w:pPr>
        <w:ind w:left="270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4" w:tplc="2BCC7D14">
      <w:start w:val="1"/>
      <w:numFmt w:val="lowerLetter"/>
      <w:lvlText w:val="%5"/>
      <w:lvlJc w:val="left"/>
      <w:pPr>
        <w:ind w:left="342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5" w:tplc="E66E910E">
      <w:start w:val="1"/>
      <w:numFmt w:val="lowerRoman"/>
      <w:lvlText w:val="%6"/>
      <w:lvlJc w:val="left"/>
      <w:pPr>
        <w:ind w:left="414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6" w:tplc="6C321C5A">
      <w:start w:val="1"/>
      <w:numFmt w:val="decimal"/>
      <w:lvlText w:val="%7"/>
      <w:lvlJc w:val="left"/>
      <w:pPr>
        <w:ind w:left="486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7" w:tplc="2D86D794">
      <w:start w:val="1"/>
      <w:numFmt w:val="lowerLetter"/>
      <w:lvlText w:val="%8"/>
      <w:lvlJc w:val="left"/>
      <w:pPr>
        <w:ind w:left="558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lvl w:ilvl="8" w:tplc="E5E05DDE">
      <w:start w:val="1"/>
      <w:numFmt w:val="lowerRoman"/>
      <w:lvlText w:val="%9"/>
      <w:lvlJc w:val="left"/>
      <w:pPr>
        <w:ind w:left="6301"/>
      </w:pPr>
      <w:rPr>
        <w:rFonts w:ascii="B Lotus" w:eastAsia="B Lotus" w:hAnsi="B Lotus" w:cs="B Lotus"/>
        <w:b/>
        <w:bCs/>
        <w:i w:val="0"/>
        <w:strike w:val="0"/>
        <w:dstrike w:val="0"/>
        <w:color w:val="000000"/>
        <w:sz w:val="28"/>
        <w:szCs w:val="28"/>
        <w:u w:val="none" w:color="000000"/>
        <w:bdr w:val="none" w:sz="0" w:space="0" w:color="auto"/>
        <w:shd w:val="clear" w:color="auto" w:fill="auto"/>
        <w:vertAlign w:val="baseline"/>
      </w:rPr>
    </w:lvl>
  </w:abstractNum>
  <w:num w:numId="1" w16cid:durableId="1129544586">
    <w:abstractNumId w:val="6"/>
  </w:num>
  <w:num w:numId="2" w16cid:durableId="1694768431">
    <w:abstractNumId w:val="8"/>
  </w:num>
  <w:num w:numId="3" w16cid:durableId="1834446638">
    <w:abstractNumId w:val="1"/>
  </w:num>
  <w:num w:numId="4" w16cid:durableId="2001275036">
    <w:abstractNumId w:val="14"/>
  </w:num>
  <w:num w:numId="5" w16cid:durableId="1089352197">
    <w:abstractNumId w:val="31"/>
  </w:num>
  <w:num w:numId="6" w16cid:durableId="810253373">
    <w:abstractNumId w:val="29"/>
  </w:num>
  <w:num w:numId="7" w16cid:durableId="1862091112">
    <w:abstractNumId w:val="11"/>
  </w:num>
  <w:num w:numId="8" w16cid:durableId="1179661926">
    <w:abstractNumId w:val="34"/>
  </w:num>
  <w:num w:numId="9" w16cid:durableId="1388456247">
    <w:abstractNumId w:val="3"/>
  </w:num>
  <w:num w:numId="10" w16cid:durableId="765855455">
    <w:abstractNumId w:val="39"/>
  </w:num>
  <w:num w:numId="11" w16cid:durableId="1216624743">
    <w:abstractNumId w:val="41"/>
  </w:num>
  <w:num w:numId="12" w16cid:durableId="119303378">
    <w:abstractNumId w:val="0"/>
  </w:num>
  <w:num w:numId="13" w16cid:durableId="306125764">
    <w:abstractNumId w:val="47"/>
  </w:num>
  <w:num w:numId="14" w16cid:durableId="875115598">
    <w:abstractNumId w:val="24"/>
  </w:num>
  <w:num w:numId="15" w16cid:durableId="1804539257">
    <w:abstractNumId w:val="37"/>
  </w:num>
  <w:num w:numId="16" w16cid:durableId="599026369">
    <w:abstractNumId w:val="21"/>
  </w:num>
  <w:num w:numId="17" w16cid:durableId="502353516">
    <w:abstractNumId w:val="40"/>
  </w:num>
  <w:num w:numId="18" w16cid:durableId="68698133">
    <w:abstractNumId w:val="4"/>
  </w:num>
  <w:num w:numId="19" w16cid:durableId="615985026">
    <w:abstractNumId w:val="17"/>
  </w:num>
  <w:num w:numId="20" w16cid:durableId="985209654">
    <w:abstractNumId w:val="33"/>
  </w:num>
  <w:num w:numId="21" w16cid:durableId="1252196975">
    <w:abstractNumId w:val="13"/>
  </w:num>
  <w:num w:numId="22" w16cid:durableId="571816865">
    <w:abstractNumId w:val="7"/>
  </w:num>
  <w:num w:numId="23" w16cid:durableId="172652321">
    <w:abstractNumId w:val="23"/>
  </w:num>
  <w:num w:numId="24" w16cid:durableId="789788676">
    <w:abstractNumId w:val="10"/>
  </w:num>
  <w:num w:numId="25" w16cid:durableId="2120298667">
    <w:abstractNumId w:val="45"/>
  </w:num>
  <w:num w:numId="26" w16cid:durableId="572131834">
    <w:abstractNumId w:val="38"/>
  </w:num>
  <w:num w:numId="27" w16cid:durableId="798576620">
    <w:abstractNumId w:val="42"/>
  </w:num>
  <w:num w:numId="28" w16cid:durableId="1700543111">
    <w:abstractNumId w:val="46"/>
  </w:num>
  <w:num w:numId="29" w16cid:durableId="1960453850">
    <w:abstractNumId w:val="22"/>
  </w:num>
  <w:num w:numId="30" w16cid:durableId="1472557604">
    <w:abstractNumId w:val="19"/>
  </w:num>
  <w:num w:numId="31" w16cid:durableId="1534726172">
    <w:abstractNumId w:val="30"/>
  </w:num>
  <w:num w:numId="32" w16cid:durableId="446433273">
    <w:abstractNumId w:val="20"/>
  </w:num>
  <w:num w:numId="33" w16cid:durableId="1291278468">
    <w:abstractNumId w:val="27"/>
  </w:num>
  <w:num w:numId="34" w16cid:durableId="1935358608">
    <w:abstractNumId w:val="43"/>
  </w:num>
  <w:num w:numId="35" w16cid:durableId="2063867303">
    <w:abstractNumId w:val="9"/>
  </w:num>
  <w:num w:numId="36" w16cid:durableId="1101530346">
    <w:abstractNumId w:val="15"/>
  </w:num>
  <w:num w:numId="37" w16cid:durableId="332269622">
    <w:abstractNumId w:val="18"/>
  </w:num>
  <w:num w:numId="38" w16cid:durableId="1891962048">
    <w:abstractNumId w:val="36"/>
  </w:num>
  <w:num w:numId="39" w16cid:durableId="2004432221">
    <w:abstractNumId w:val="2"/>
  </w:num>
  <w:num w:numId="40" w16cid:durableId="1037047156">
    <w:abstractNumId w:val="32"/>
  </w:num>
  <w:num w:numId="41" w16cid:durableId="2029023960">
    <w:abstractNumId w:val="28"/>
  </w:num>
  <w:num w:numId="42" w16cid:durableId="1465999766">
    <w:abstractNumId w:val="5"/>
  </w:num>
  <w:num w:numId="43" w16cid:durableId="1453399395">
    <w:abstractNumId w:val="26"/>
  </w:num>
  <w:num w:numId="44" w16cid:durableId="1079909841">
    <w:abstractNumId w:val="12"/>
  </w:num>
  <w:num w:numId="45" w16cid:durableId="1815484459">
    <w:abstractNumId w:val="25"/>
  </w:num>
  <w:num w:numId="46" w16cid:durableId="1045257070">
    <w:abstractNumId w:val="35"/>
  </w:num>
  <w:num w:numId="47" w16cid:durableId="791558880">
    <w:abstractNumId w:val="44"/>
  </w:num>
  <w:num w:numId="48" w16cid:durableId="14537435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6935"/>
    <w:rsid w:val="00001565"/>
    <w:rsid w:val="0000753F"/>
    <w:rsid w:val="00030066"/>
    <w:rsid w:val="000854C7"/>
    <w:rsid w:val="00090908"/>
    <w:rsid w:val="000A1685"/>
    <w:rsid w:val="000B2EBE"/>
    <w:rsid w:val="000F2CB8"/>
    <w:rsid w:val="001132D3"/>
    <w:rsid w:val="001149A1"/>
    <w:rsid w:val="00131C74"/>
    <w:rsid w:val="00176A41"/>
    <w:rsid w:val="00194772"/>
    <w:rsid w:val="001A0029"/>
    <w:rsid w:val="001A09EA"/>
    <w:rsid w:val="001D3EA3"/>
    <w:rsid w:val="001F17D3"/>
    <w:rsid w:val="002345AD"/>
    <w:rsid w:val="002367F0"/>
    <w:rsid w:val="00282D15"/>
    <w:rsid w:val="002A3FDF"/>
    <w:rsid w:val="002A5685"/>
    <w:rsid w:val="002B13C4"/>
    <w:rsid w:val="002B3829"/>
    <w:rsid w:val="002E717E"/>
    <w:rsid w:val="00343956"/>
    <w:rsid w:val="00361642"/>
    <w:rsid w:val="003711F9"/>
    <w:rsid w:val="00384D94"/>
    <w:rsid w:val="00392FBF"/>
    <w:rsid w:val="003B7227"/>
    <w:rsid w:val="003C1CFB"/>
    <w:rsid w:val="003C4C3F"/>
    <w:rsid w:val="003D336D"/>
    <w:rsid w:val="004117E0"/>
    <w:rsid w:val="00412BEA"/>
    <w:rsid w:val="0046303C"/>
    <w:rsid w:val="0048656B"/>
    <w:rsid w:val="004C3828"/>
    <w:rsid w:val="004C6528"/>
    <w:rsid w:val="004E1E6C"/>
    <w:rsid w:val="004E4F18"/>
    <w:rsid w:val="004F0679"/>
    <w:rsid w:val="004F1BA6"/>
    <w:rsid w:val="004F5492"/>
    <w:rsid w:val="00501E0A"/>
    <w:rsid w:val="005058E1"/>
    <w:rsid w:val="0051486B"/>
    <w:rsid w:val="00521B35"/>
    <w:rsid w:val="0052519C"/>
    <w:rsid w:val="005305B5"/>
    <w:rsid w:val="005347DB"/>
    <w:rsid w:val="00535FF4"/>
    <w:rsid w:val="005375E6"/>
    <w:rsid w:val="00537889"/>
    <w:rsid w:val="0053792F"/>
    <w:rsid w:val="005402B2"/>
    <w:rsid w:val="0055314E"/>
    <w:rsid w:val="00584029"/>
    <w:rsid w:val="0058512A"/>
    <w:rsid w:val="00593195"/>
    <w:rsid w:val="005964E5"/>
    <w:rsid w:val="005E3DA0"/>
    <w:rsid w:val="005E53E5"/>
    <w:rsid w:val="00655340"/>
    <w:rsid w:val="00691B01"/>
    <w:rsid w:val="00696F7D"/>
    <w:rsid w:val="006F4369"/>
    <w:rsid w:val="00700A08"/>
    <w:rsid w:val="0070424B"/>
    <w:rsid w:val="007932F2"/>
    <w:rsid w:val="007B42BE"/>
    <w:rsid w:val="007D11B9"/>
    <w:rsid w:val="007D23BE"/>
    <w:rsid w:val="007D7D04"/>
    <w:rsid w:val="007E6935"/>
    <w:rsid w:val="007F424B"/>
    <w:rsid w:val="008048B9"/>
    <w:rsid w:val="008123A7"/>
    <w:rsid w:val="0081439A"/>
    <w:rsid w:val="00820BC7"/>
    <w:rsid w:val="00841111"/>
    <w:rsid w:val="00877A8C"/>
    <w:rsid w:val="008967F0"/>
    <w:rsid w:val="008B611E"/>
    <w:rsid w:val="008F3464"/>
    <w:rsid w:val="00947963"/>
    <w:rsid w:val="00956E1C"/>
    <w:rsid w:val="009654EE"/>
    <w:rsid w:val="009712AE"/>
    <w:rsid w:val="009853EA"/>
    <w:rsid w:val="00992EB8"/>
    <w:rsid w:val="009B3F99"/>
    <w:rsid w:val="009B5615"/>
    <w:rsid w:val="009B6209"/>
    <w:rsid w:val="009B6852"/>
    <w:rsid w:val="009C56F7"/>
    <w:rsid w:val="009E2676"/>
    <w:rsid w:val="009E78A5"/>
    <w:rsid w:val="009F31FD"/>
    <w:rsid w:val="00A07E4C"/>
    <w:rsid w:val="00A53ED6"/>
    <w:rsid w:val="00A82479"/>
    <w:rsid w:val="00A915AF"/>
    <w:rsid w:val="00A91679"/>
    <w:rsid w:val="00AF528E"/>
    <w:rsid w:val="00AF7025"/>
    <w:rsid w:val="00B114AB"/>
    <w:rsid w:val="00B13184"/>
    <w:rsid w:val="00B13327"/>
    <w:rsid w:val="00B13A3C"/>
    <w:rsid w:val="00B15C9C"/>
    <w:rsid w:val="00B557F9"/>
    <w:rsid w:val="00B57DF5"/>
    <w:rsid w:val="00B926E7"/>
    <w:rsid w:val="00BC5149"/>
    <w:rsid w:val="00BE01A8"/>
    <w:rsid w:val="00C1030E"/>
    <w:rsid w:val="00C25194"/>
    <w:rsid w:val="00C45AE2"/>
    <w:rsid w:val="00CA680E"/>
    <w:rsid w:val="00CB0070"/>
    <w:rsid w:val="00CC1AB8"/>
    <w:rsid w:val="00CF6B26"/>
    <w:rsid w:val="00D058B7"/>
    <w:rsid w:val="00D20C31"/>
    <w:rsid w:val="00D57642"/>
    <w:rsid w:val="00D861B0"/>
    <w:rsid w:val="00D9558E"/>
    <w:rsid w:val="00DA7D10"/>
    <w:rsid w:val="00DB2523"/>
    <w:rsid w:val="00DB4ADC"/>
    <w:rsid w:val="00DB4C53"/>
    <w:rsid w:val="00DE6BFE"/>
    <w:rsid w:val="00E26779"/>
    <w:rsid w:val="00E51A93"/>
    <w:rsid w:val="00E532F9"/>
    <w:rsid w:val="00E63F16"/>
    <w:rsid w:val="00E7600C"/>
    <w:rsid w:val="00ED3E07"/>
    <w:rsid w:val="00EE4EAD"/>
    <w:rsid w:val="00F17D5E"/>
    <w:rsid w:val="00F20BC9"/>
    <w:rsid w:val="00F33F38"/>
    <w:rsid w:val="00F4459B"/>
    <w:rsid w:val="00F7629A"/>
    <w:rsid w:val="00FB05C4"/>
    <w:rsid w:val="00FB0DC4"/>
    <w:rsid w:val="00FC3DC1"/>
    <w:rsid w:val="00FD5C2B"/>
    <w:rsid w:val="00FD66BF"/>
    <w:rsid w:val="00FE3464"/>
    <w:rsid w:val="00FE4247"/>
    <w:rsid w:val="00FF13C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5FA7"/>
  <w15:docId w15:val="{59D0214E-1F1D-40AF-8E3F-832C7E8B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next w:val="Normal"/>
    <w:link w:val="Heading1Char"/>
    <w:uiPriority w:val="9"/>
    <w:unhideWhenUsed/>
    <w:qFormat/>
    <w:rsid w:val="001149A1"/>
    <w:pPr>
      <w:keepNext/>
      <w:keepLines/>
      <w:bidi/>
      <w:spacing w:after="178"/>
      <w:ind w:left="10" w:hanging="10"/>
      <w:outlineLvl w:val="0"/>
    </w:pPr>
    <w:rPr>
      <w:rFonts w:ascii="B Lotus" w:eastAsia="B Lotus" w:hAnsi="B Lotus" w:cs="B Lotus"/>
      <w:b/>
      <w:color w:val="000000"/>
      <w:sz w:val="30"/>
    </w:rPr>
  </w:style>
  <w:style w:type="paragraph" w:styleId="Heading2">
    <w:name w:val="heading 2"/>
    <w:basedOn w:val="Normal"/>
    <w:next w:val="Normal"/>
    <w:link w:val="Heading2Char"/>
    <w:uiPriority w:val="9"/>
    <w:unhideWhenUsed/>
    <w:qFormat/>
    <w:rsid w:val="00956E1C"/>
    <w:pPr>
      <w:keepNext/>
      <w:keepLines/>
      <w:spacing w:before="40" w:after="0"/>
      <w:outlineLvl w:val="1"/>
    </w:pPr>
    <w:rPr>
      <w:rFonts w:asciiTheme="majorHAnsi" w:eastAsiaTheme="majorEastAsia" w:hAnsiTheme="majorHAnsi" w:cs="B Lotus"/>
      <w:bCs/>
      <w:sz w:val="26"/>
      <w:szCs w:val="28"/>
    </w:rPr>
  </w:style>
  <w:style w:type="paragraph" w:styleId="Heading3">
    <w:name w:val="heading 3"/>
    <w:basedOn w:val="Normal"/>
    <w:next w:val="Normal"/>
    <w:link w:val="Heading3Char"/>
    <w:uiPriority w:val="9"/>
    <w:semiHidden/>
    <w:unhideWhenUsed/>
    <w:qFormat/>
    <w:rsid w:val="00B114A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114A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F13C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9A1"/>
    <w:rPr>
      <w:rFonts w:ascii="B Lotus" w:eastAsia="B Lotus" w:hAnsi="B Lotus" w:cs="B Lotus"/>
      <w:b/>
      <w:color w:val="000000"/>
      <w:sz w:val="30"/>
    </w:rPr>
  </w:style>
  <w:style w:type="numbering" w:customStyle="1" w:styleId="NoList1">
    <w:name w:val="No List1"/>
    <w:next w:val="NoList"/>
    <w:uiPriority w:val="99"/>
    <w:semiHidden/>
    <w:unhideWhenUsed/>
    <w:rsid w:val="001149A1"/>
  </w:style>
  <w:style w:type="paragraph" w:customStyle="1" w:styleId="footnotedescription">
    <w:name w:val="footnote description"/>
    <w:next w:val="Normal"/>
    <w:link w:val="footnotedescriptionChar"/>
    <w:hidden/>
    <w:rsid w:val="001149A1"/>
    <w:pPr>
      <w:spacing w:after="0"/>
      <w:ind w:left="97" w:right="132"/>
    </w:pPr>
    <w:rPr>
      <w:rFonts w:ascii="B Lotus" w:eastAsia="B Lotus" w:hAnsi="B Lotus" w:cs="B Lotus"/>
      <w:color w:val="000000"/>
    </w:rPr>
  </w:style>
  <w:style w:type="character" w:customStyle="1" w:styleId="footnotedescriptionChar">
    <w:name w:val="footnote description Char"/>
    <w:link w:val="footnotedescription"/>
    <w:rsid w:val="001149A1"/>
    <w:rPr>
      <w:rFonts w:ascii="B Lotus" w:eastAsia="B Lotus" w:hAnsi="B Lotus" w:cs="B Lotus"/>
      <w:color w:val="000000"/>
    </w:rPr>
  </w:style>
  <w:style w:type="character" w:customStyle="1" w:styleId="footnotemark">
    <w:name w:val="footnote mark"/>
    <w:hidden/>
    <w:rsid w:val="001149A1"/>
    <w:rPr>
      <w:rFonts w:ascii="B Lotus" w:eastAsia="B Lotus" w:hAnsi="B Lotus" w:cs="B Lotus"/>
      <w:color w:val="000000"/>
      <w:sz w:val="22"/>
      <w:vertAlign w:val="superscript"/>
    </w:rPr>
  </w:style>
  <w:style w:type="character" w:customStyle="1" w:styleId="Heading2Char">
    <w:name w:val="Heading 2 Char"/>
    <w:basedOn w:val="DefaultParagraphFont"/>
    <w:link w:val="Heading2"/>
    <w:uiPriority w:val="9"/>
    <w:rsid w:val="00956E1C"/>
    <w:rPr>
      <w:rFonts w:asciiTheme="majorHAnsi" w:eastAsiaTheme="majorEastAsia" w:hAnsiTheme="majorHAnsi" w:cs="B Lotus"/>
      <w:bCs/>
      <w:sz w:val="26"/>
      <w:szCs w:val="28"/>
    </w:rPr>
  </w:style>
  <w:style w:type="paragraph" w:styleId="TOCHeading">
    <w:name w:val="TOC Heading"/>
    <w:basedOn w:val="Heading1"/>
    <w:next w:val="Normal"/>
    <w:uiPriority w:val="39"/>
    <w:unhideWhenUsed/>
    <w:qFormat/>
    <w:rsid w:val="00B13327"/>
    <w:pPr>
      <w:bidi w:val="0"/>
      <w:spacing w:before="240" w:after="0"/>
      <w:ind w:left="0" w:firstLine="0"/>
      <w:outlineLvl w:val="9"/>
    </w:pPr>
    <w:rPr>
      <w:rFonts w:asciiTheme="majorHAnsi" w:eastAsiaTheme="majorEastAsia" w:hAnsiTheme="majorHAnsi" w:cstheme="majorBidi"/>
      <w:b w:val="0"/>
      <w:color w:val="2E74B5" w:themeColor="accent1" w:themeShade="BF"/>
      <w:sz w:val="32"/>
      <w:szCs w:val="32"/>
      <w:lang w:bidi="ar-SA"/>
    </w:rPr>
  </w:style>
  <w:style w:type="paragraph" w:styleId="TOC2">
    <w:name w:val="toc 2"/>
    <w:basedOn w:val="Normal"/>
    <w:next w:val="Normal"/>
    <w:autoRedefine/>
    <w:uiPriority w:val="39"/>
    <w:unhideWhenUsed/>
    <w:rsid w:val="00B13327"/>
    <w:pPr>
      <w:spacing w:after="100"/>
      <w:ind w:left="220"/>
    </w:pPr>
  </w:style>
  <w:style w:type="paragraph" w:styleId="TOC1">
    <w:name w:val="toc 1"/>
    <w:basedOn w:val="Normal"/>
    <w:next w:val="Normal"/>
    <w:autoRedefine/>
    <w:uiPriority w:val="39"/>
    <w:unhideWhenUsed/>
    <w:rsid w:val="00B13327"/>
    <w:pPr>
      <w:spacing w:after="100"/>
    </w:pPr>
  </w:style>
  <w:style w:type="paragraph" w:styleId="TOC3">
    <w:name w:val="toc 3"/>
    <w:basedOn w:val="Normal"/>
    <w:next w:val="Normal"/>
    <w:autoRedefine/>
    <w:uiPriority w:val="39"/>
    <w:unhideWhenUsed/>
    <w:rsid w:val="00B13327"/>
    <w:pPr>
      <w:spacing w:after="100"/>
      <w:ind w:left="440"/>
    </w:pPr>
    <w:rPr>
      <w:rFonts w:eastAsiaTheme="minorEastAsia"/>
    </w:rPr>
  </w:style>
  <w:style w:type="paragraph" w:styleId="TOC4">
    <w:name w:val="toc 4"/>
    <w:basedOn w:val="Normal"/>
    <w:next w:val="Normal"/>
    <w:autoRedefine/>
    <w:uiPriority w:val="39"/>
    <w:unhideWhenUsed/>
    <w:rsid w:val="00B13327"/>
    <w:pPr>
      <w:spacing w:after="100"/>
      <w:ind w:left="660"/>
    </w:pPr>
    <w:rPr>
      <w:rFonts w:eastAsiaTheme="minorEastAsia"/>
    </w:rPr>
  </w:style>
  <w:style w:type="paragraph" w:styleId="TOC5">
    <w:name w:val="toc 5"/>
    <w:basedOn w:val="Normal"/>
    <w:next w:val="Normal"/>
    <w:autoRedefine/>
    <w:uiPriority w:val="39"/>
    <w:unhideWhenUsed/>
    <w:rsid w:val="00B13327"/>
    <w:pPr>
      <w:spacing w:after="100"/>
      <w:ind w:left="880"/>
    </w:pPr>
    <w:rPr>
      <w:rFonts w:eastAsiaTheme="minorEastAsia"/>
    </w:rPr>
  </w:style>
  <w:style w:type="paragraph" w:styleId="TOC6">
    <w:name w:val="toc 6"/>
    <w:basedOn w:val="Normal"/>
    <w:next w:val="Normal"/>
    <w:autoRedefine/>
    <w:uiPriority w:val="39"/>
    <w:unhideWhenUsed/>
    <w:rsid w:val="00B13327"/>
    <w:pPr>
      <w:spacing w:after="100"/>
      <w:ind w:left="1100"/>
    </w:pPr>
    <w:rPr>
      <w:rFonts w:eastAsiaTheme="minorEastAsia"/>
    </w:rPr>
  </w:style>
  <w:style w:type="paragraph" w:styleId="TOC7">
    <w:name w:val="toc 7"/>
    <w:basedOn w:val="Normal"/>
    <w:next w:val="Normal"/>
    <w:autoRedefine/>
    <w:uiPriority w:val="39"/>
    <w:unhideWhenUsed/>
    <w:rsid w:val="00B13327"/>
    <w:pPr>
      <w:spacing w:after="100"/>
      <w:ind w:left="1320"/>
    </w:pPr>
    <w:rPr>
      <w:rFonts w:eastAsiaTheme="minorEastAsia"/>
    </w:rPr>
  </w:style>
  <w:style w:type="paragraph" w:styleId="TOC8">
    <w:name w:val="toc 8"/>
    <w:basedOn w:val="Normal"/>
    <w:next w:val="Normal"/>
    <w:autoRedefine/>
    <w:uiPriority w:val="39"/>
    <w:unhideWhenUsed/>
    <w:rsid w:val="00B13327"/>
    <w:pPr>
      <w:spacing w:after="100"/>
      <w:ind w:left="1540"/>
    </w:pPr>
    <w:rPr>
      <w:rFonts w:eastAsiaTheme="minorEastAsia"/>
    </w:rPr>
  </w:style>
  <w:style w:type="paragraph" w:styleId="TOC9">
    <w:name w:val="toc 9"/>
    <w:basedOn w:val="Normal"/>
    <w:next w:val="Normal"/>
    <w:autoRedefine/>
    <w:uiPriority w:val="39"/>
    <w:unhideWhenUsed/>
    <w:rsid w:val="00B13327"/>
    <w:pPr>
      <w:spacing w:after="100"/>
      <w:ind w:left="1760"/>
    </w:pPr>
    <w:rPr>
      <w:rFonts w:eastAsiaTheme="minorEastAsia"/>
    </w:rPr>
  </w:style>
  <w:style w:type="character" w:styleId="Hyperlink">
    <w:name w:val="Hyperlink"/>
    <w:basedOn w:val="DefaultParagraphFont"/>
    <w:uiPriority w:val="99"/>
    <w:unhideWhenUsed/>
    <w:rsid w:val="00B13327"/>
    <w:rPr>
      <w:color w:val="0563C1" w:themeColor="hyperlink"/>
      <w:u w:val="single"/>
    </w:rPr>
  </w:style>
  <w:style w:type="paragraph" w:styleId="FootnoteText">
    <w:name w:val="footnote text"/>
    <w:basedOn w:val="Normal"/>
    <w:link w:val="FootnoteTextChar"/>
    <w:unhideWhenUsed/>
    <w:qFormat/>
    <w:rsid w:val="00F17D5E"/>
    <w:pPr>
      <w:spacing w:after="0" w:line="240" w:lineRule="auto"/>
    </w:pPr>
    <w:rPr>
      <w:sz w:val="20"/>
      <w:szCs w:val="20"/>
    </w:rPr>
  </w:style>
  <w:style w:type="character" w:customStyle="1" w:styleId="FootnoteTextChar">
    <w:name w:val="Footnote Text Char"/>
    <w:basedOn w:val="DefaultParagraphFont"/>
    <w:link w:val="FootnoteText"/>
    <w:rsid w:val="00F17D5E"/>
    <w:rPr>
      <w:sz w:val="20"/>
      <w:szCs w:val="20"/>
    </w:rPr>
  </w:style>
  <w:style w:type="character" w:styleId="FootnoteReference">
    <w:name w:val="footnote reference"/>
    <w:basedOn w:val="DefaultParagraphFont"/>
    <w:uiPriority w:val="99"/>
    <w:semiHidden/>
    <w:unhideWhenUsed/>
    <w:rsid w:val="00F17D5E"/>
    <w:rPr>
      <w:vertAlign w:val="superscript"/>
    </w:rPr>
  </w:style>
  <w:style w:type="paragraph" w:styleId="ListParagraph">
    <w:name w:val="List Paragraph"/>
    <w:basedOn w:val="Normal"/>
    <w:uiPriority w:val="34"/>
    <w:qFormat/>
    <w:rsid w:val="005964E5"/>
    <w:pPr>
      <w:ind w:left="720"/>
      <w:contextualSpacing/>
    </w:pPr>
  </w:style>
  <w:style w:type="paragraph" w:styleId="Subtitle">
    <w:name w:val="Subtitle"/>
    <w:basedOn w:val="Normal"/>
    <w:link w:val="SubtitleChar"/>
    <w:qFormat/>
    <w:rsid w:val="00841111"/>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841111"/>
    <w:rPr>
      <w:rFonts w:ascii="Times New Roman" w:eastAsia="Times New Roman" w:hAnsi="Times New Roman" w:cs="B Zar"/>
      <w:sz w:val="28"/>
      <w:szCs w:val="28"/>
      <w:lang w:val="x-none" w:eastAsia="x-none" w:bidi="ar-SA"/>
    </w:rPr>
  </w:style>
  <w:style w:type="paragraph" w:styleId="Header">
    <w:name w:val="header"/>
    <w:basedOn w:val="Normal"/>
    <w:link w:val="HeaderChar"/>
    <w:uiPriority w:val="99"/>
    <w:unhideWhenUsed/>
    <w:rsid w:val="00992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EB8"/>
  </w:style>
  <w:style w:type="paragraph" w:styleId="Title">
    <w:name w:val="Title"/>
    <w:basedOn w:val="Normal"/>
    <w:link w:val="TitleChar"/>
    <w:uiPriority w:val="10"/>
    <w:qFormat/>
    <w:rsid w:val="000B2EBE"/>
    <w:pPr>
      <w:spacing w:after="0" w:line="240" w:lineRule="auto"/>
      <w:jc w:val="center"/>
    </w:pPr>
    <w:rPr>
      <w:rFonts w:ascii="Times New Roman" w:eastAsia="Times New Roman" w:hAnsi="Times New Roman" w:cs="Times New Roman"/>
      <w:b/>
      <w:bCs/>
      <w:sz w:val="36"/>
      <w:szCs w:val="36"/>
      <w:lang w:val="x-none" w:eastAsia="x-none" w:bidi="ar-SA"/>
    </w:rPr>
  </w:style>
  <w:style w:type="character" w:customStyle="1" w:styleId="TitleChar">
    <w:name w:val="Title Char"/>
    <w:basedOn w:val="DefaultParagraphFont"/>
    <w:link w:val="Title"/>
    <w:uiPriority w:val="10"/>
    <w:rsid w:val="000B2EBE"/>
    <w:rPr>
      <w:rFonts w:ascii="Times New Roman" w:eastAsia="Times New Roman" w:hAnsi="Times New Roman" w:cs="Times New Roman"/>
      <w:b/>
      <w:bCs/>
      <w:sz w:val="36"/>
      <w:szCs w:val="36"/>
      <w:lang w:val="x-none" w:eastAsia="x-none" w:bidi="ar-SA"/>
    </w:rPr>
  </w:style>
  <w:style w:type="character" w:customStyle="1" w:styleId="ng-binding">
    <w:name w:val="ng-binding"/>
    <w:basedOn w:val="DefaultParagraphFont"/>
    <w:rsid w:val="000B2EBE"/>
  </w:style>
  <w:style w:type="character" w:styleId="Emphasis">
    <w:name w:val="Emphasis"/>
    <w:basedOn w:val="DefaultParagraphFont"/>
    <w:uiPriority w:val="20"/>
    <w:qFormat/>
    <w:rsid w:val="00BE01A8"/>
    <w:rPr>
      <w:i/>
      <w:iCs/>
    </w:rPr>
  </w:style>
  <w:style w:type="character" w:styleId="Strong">
    <w:name w:val="Strong"/>
    <w:basedOn w:val="DefaultParagraphFont"/>
    <w:uiPriority w:val="22"/>
    <w:qFormat/>
    <w:rsid w:val="007D11B9"/>
    <w:rPr>
      <w:b/>
      <w:bCs/>
    </w:rPr>
  </w:style>
  <w:style w:type="paragraph" w:styleId="CommentText">
    <w:name w:val="annotation text"/>
    <w:basedOn w:val="Normal"/>
    <w:link w:val="CommentTextChar"/>
    <w:unhideWhenUsed/>
    <w:rsid w:val="00194772"/>
    <w:pPr>
      <w:bidi w:val="0"/>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rsid w:val="00194772"/>
    <w:rPr>
      <w:rFonts w:ascii="Times New Roman" w:eastAsia="Times New Roman" w:hAnsi="Times New Roman" w:cs="Times New Roman"/>
      <w:sz w:val="20"/>
      <w:szCs w:val="20"/>
      <w:lang w:bidi="ar-SA"/>
    </w:rPr>
  </w:style>
  <w:style w:type="character" w:styleId="CommentReference">
    <w:name w:val="annotation reference"/>
    <w:basedOn w:val="DefaultParagraphFont"/>
    <w:semiHidden/>
    <w:unhideWhenUsed/>
    <w:rsid w:val="00194772"/>
    <w:rPr>
      <w:sz w:val="16"/>
      <w:szCs w:val="16"/>
    </w:rPr>
  </w:style>
  <w:style w:type="character" w:customStyle="1" w:styleId="animate-in">
    <w:name w:val="animate-in"/>
    <w:basedOn w:val="DefaultParagraphFont"/>
    <w:rsid w:val="009B6209"/>
  </w:style>
  <w:style w:type="paragraph" w:styleId="NormalWeb">
    <w:name w:val="Normal (Web)"/>
    <w:basedOn w:val="Normal"/>
    <w:uiPriority w:val="99"/>
    <w:unhideWhenUsed/>
    <w:rsid w:val="00B926E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B926E7"/>
  </w:style>
  <w:style w:type="character" w:customStyle="1" w:styleId="Heading3Char">
    <w:name w:val="Heading 3 Char"/>
    <w:basedOn w:val="DefaultParagraphFont"/>
    <w:link w:val="Heading3"/>
    <w:uiPriority w:val="9"/>
    <w:semiHidden/>
    <w:rsid w:val="00B114A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114AB"/>
    <w:rPr>
      <w:rFonts w:asciiTheme="majorHAnsi" w:eastAsiaTheme="majorEastAsia" w:hAnsiTheme="majorHAnsi" w:cstheme="majorBidi"/>
      <w:i/>
      <w:iCs/>
      <w:color w:val="2E74B5" w:themeColor="accent1" w:themeShade="BF"/>
    </w:rPr>
  </w:style>
  <w:style w:type="character" w:customStyle="1" w:styleId="citation">
    <w:name w:val="citation"/>
    <w:basedOn w:val="DefaultParagraphFont"/>
    <w:rsid w:val="00B114AB"/>
  </w:style>
  <w:style w:type="character" w:customStyle="1" w:styleId="hgkelc">
    <w:name w:val="hgkelc"/>
    <w:basedOn w:val="DefaultParagraphFont"/>
    <w:rsid w:val="00FF13C2"/>
  </w:style>
  <w:style w:type="character" w:customStyle="1" w:styleId="Heading5Char">
    <w:name w:val="Heading 5 Char"/>
    <w:basedOn w:val="DefaultParagraphFont"/>
    <w:link w:val="Heading5"/>
    <w:uiPriority w:val="9"/>
    <w:semiHidden/>
    <w:rsid w:val="00FF13C2"/>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95187">
      <w:bodyDiv w:val="1"/>
      <w:marLeft w:val="0"/>
      <w:marRight w:val="0"/>
      <w:marTop w:val="0"/>
      <w:marBottom w:val="0"/>
      <w:divBdr>
        <w:top w:val="none" w:sz="0" w:space="0" w:color="auto"/>
        <w:left w:val="none" w:sz="0" w:space="0" w:color="auto"/>
        <w:bottom w:val="none" w:sz="0" w:space="0" w:color="auto"/>
        <w:right w:val="none" w:sz="0" w:space="0" w:color="auto"/>
      </w:divBdr>
    </w:div>
    <w:div w:id="378171913">
      <w:bodyDiv w:val="1"/>
      <w:marLeft w:val="0"/>
      <w:marRight w:val="0"/>
      <w:marTop w:val="0"/>
      <w:marBottom w:val="0"/>
      <w:divBdr>
        <w:top w:val="none" w:sz="0" w:space="0" w:color="auto"/>
        <w:left w:val="none" w:sz="0" w:space="0" w:color="auto"/>
        <w:bottom w:val="none" w:sz="0" w:space="0" w:color="auto"/>
        <w:right w:val="none" w:sz="0" w:space="0" w:color="auto"/>
      </w:divBdr>
      <w:divsChild>
        <w:div w:id="1294679548">
          <w:marLeft w:val="0"/>
          <w:marRight w:val="0"/>
          <w:marTop w:val="0"/>
          <w:marBottom w:val="0"/>
          <w:divBdr>
            <w:top w:val="none" w:sz="0" w:space="0" w:color="auto"/>
            <w:left w:val="none" w:sz="0" w:space="0" w:color="auto"/>
            <w:bottom w:val="none" w:sz="0" w:space="0" w:color="auto"/>
            <w:right w:val="none" w:sz="0" w:space="0" w:color="auto"/>
          </w:divBdr>
          <w:divsChild>
            <w:div w:id="1902135770">
              <w:marLeft w:val="0"/>
              <w:marRight w:val="0"/>
              <w:marTop w:val="0"/>
              <w:marBottom w:val="0"/>
              <w:divBdr>
                <w:top w:val="none" w:sz="0" w:space="0" w:color="auto"/>
                <w:left w:val="none" w:sz="0" w:space="0" w:color="auto"/>
                <w:bottom w:val="none" w:sz="0" w:space="0" w:color="auto"/>
                <w:right w:val="none" w:sz="0" w:space="0" w:color="auto"/>
              </w:divBdr>
              <w:divsChild>
                <w:div w:id="854684957">
                  <w:marLeft w:val="0"/>
                  <w:marRight w:val="0"/>
                  <w:marTop w:val="0"/>
                  <w:marBottom w:val="0"/>
                  <w:divBdr>
                    <w:top w:val="none" w:sz="0" w:space="0" w:color="auto"/>
                    <w:left w:val="none" w:sz="0" w:space="0" w:color="auto"/>
                    <w:bottom w:val="none" w:sz="0" w:space="0" w:color="auto"/>
                    <w:right w:val="none" w:sz="0" w:space="0" w:color="auto"/>
                  </w:divBdr>
                  <w:divsChild>
                    <w:div w:id="43334231">
                      <w:marLeft w:val="0"/>
                      <w:marRight w:val="0"/>
                      <w:marTop w:val="0"/>
                      <w:marBottom w:val="0"/>
                      <w:divBdr>
                        <w:top w:val="none" w:sz="0" w:space="0" w:color="auto"/>
                        <w:left w:val="none" w:sz="0" w:space="0" w:color="auto"/>
                        <w:bottom w:val="none" w:sz="0" w:space="0" w:color="auto"/>
                        <w:right w:val="none" w:sz="0" w:space="0" w:color="auto"/>
                      </w:divBdr>
                      <w:divsChild>
                        <w:div w:id="26897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762965">
      <w:bodyDiv w:val="1"/>
      <w:marLeft w:val="0"/>
      <w:marRight w:val="0"/>
      <w:marTop w:val="0"/>
      <w:marBottom w:val="0"/>
      <w:divBdr>
        <w:top w:val="none" w:sz="0" w:space="0" w:color="auto"/>
        <w:left w:val="none" w:sz="0" w:space="0" w:color="auto"/>
        <w:bottom w:val="none" w:sz="0" w:space="0" w:color="auto"/>
        <w:right w:val="none" w:sz="0" w:space="0" w:color="auto"/>
      </w:divBdr>
    </w:div>
    <w:div w:id="457065037">
      <w:bodyDiv w:val="1"/>
      <w:marLeft w:val="0"/>
      <w:marRight w:val="0"/>
      <w:marTop w:val="0"/>
      <w:marBottom w:val="0"/>
      <w:divBdr>
        <w:top w:val="none" w:sz="0" w:space="0" w:color="auto"/>
        <w:left w:val="none" w:sz="0" w:space="0" w:color="auto"/>
        <w:bottom w:val="none" w:sz="0" w:space="0" w:color="auto"/>
        <w:right w:val="none" w:sz="0" w:space="0" w:color="auto"/>
      </w:divBdr>
    </w:div>
    <w:div w:id="817649801">
      <w:bodyDiv w:val="1"/>
      <w:marLeft w:val="0"/>
      <w:marRight w:val="0"/>
      <w:marTop w:val="0"/>
      <w:marBottom w:val="0"/>
      <w:divBdr>
        <w:top w:val="none" w:sz="0" w:space="0" w:color="auto"/>
        <w:left w:val="none" w:sz="0" w:space="0" w:color="auto"/>
        <w:bottom w:val="none" w:sz="0" w:space="0" w:color="auto"/>
        <w:right w:val="none" w:sz="0" w:space="0" w:color="auto"/>
      </w:divBdr>
    </w:div>
    <w:div w:id="1015494779">
      <w:bodyDiv w:val="1"/>
      <w:marLeft w:val="0"/>
      <w:marRight w:val="0"/>
      <w:marTop w:val="0"/>
      <w:marBottom w:val="0"/>
      <w:divBdr>
        <w:top w:val="none" w:sz="0" w:space="0" w:color="auto"/>
        <w:left w:val="none" w:sz="0" w:space="0" w:color="auto"/>
        <w:bottom w:val="none" w:sz="0" w:space="0" w:color="auto"/>
        <w:right w:val="none" w:sz="0" w:space="0" w:color="auto"/>
      </w:divBdr>
    </w:div>
    <w:div w:id="1114789447">
      <w:bodyDiv w:val="1"/>
      <w:marLeft w:val="0"/>
      <w:marRight w:val="0"/>
      <w:marTop w:val="0"/>
      <w:marBottom w:val="0"/>
      <w:divBdr>
        <w:top w:val="none" w:sz="0" w:space="0" w:color="auto"/>
        <w:left w:val="none" w:sz="0" w:space="0" w:color="auto"/>
        <w:bottom w:val="none" w:sz="0" w:space="0" w:color="auto"/>
        <w:right w:val="none" w:sz="0" w:space="0" w:color="auto"/>
      </w:divBdr>
      <w:divsChild>
        <w:div w:id="1812360969">
          <w:marLeft w:val="0"/>
          <w:marRight w:val="0"/>
          <w:marTop w:val="0"/>
          <w:marBottom w:val="0"/>
          <w:divBdr>
            <w:top w:val="none" w:sz="0" w:space="0" w:color="auto"/>
            <w:left w:val="none" w:sz="0" w:space="0" w:color="auto"/>
            <w:bottom w:val="none" w:sz="0" w:space="0" w:color="auto"/>
            <w:right w:val="none" w:sz="0" w:space="0" w:color="auto"/>
          </w:divBdr>
          <w:divsChild>
            <w:div w:id="543516652">
              <w:marLeft w:val="0"/>
              <w:marRight w:val="0"/>
              <w:marTop w:val="0"/>
              <w:marBottom w:val="0"/>
              <w:divBdr>
                <w:top w:val="none" w:sz="0" w:space="0" w:color="auto"/>
                <w:left w:val="none" w:sz="0" w:space="0" w:color="auto"/>
                <w:bottom w:val="none" w:sz="0" w:space="0" w:color="auto"/>
                <w:right w:val="none" w:sz="0" w:space="0" w:color="auto"/>
              </w:divBdr>
              <w:divsChild>
                <w:div w:id="1343125370">
                  <w:marLeft w:val="0"/>
                  <w:marRight w:val="0"/>
                  <w:marTop w:val="0"/>
                  <w:marBottom w:val="0"/>
                  <w:divBdr>
                    <w:top w:val="none" w:sz="0" w:space="0" w:color="auto"/>
                    <w:left w:val="none" w:sz="0" w:space="0" w:color="auto"/>
                    <w:bottom w:val="none" w:sz="0" w:space="0" w:color="auto"/>
                    <w:right w:val="none" w:sz="0" w:space="0" w:color="auto"/>
                  </w:divBdr>
                  <w:divsChild>
                    <w:div w:id="554202576">
                      <w:marLeft w:val="0"/>
                      <w:marRight w:val="0"/>
                      <w:marTop w:val="0"/>
                      <w:marBottom w:val="0"/>
                      <w:divBdr>
                        <w:top w:val="none" w:sz="0" w:space="0" w:color="auto"/>
                        <w:left w:val="none" w:sz="0" w:space="0" w:color="auto"/>
                        <w:bottom w:val="none" w:sz="0" w:space="0" w:color="auto"/>
                        <w:right w:val="none" w:sz="0" w:space="0" w:color="auto"/>
                      </w:divBdr>
                      <w:divsChild>
                        <w:div w:id="6051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092214">
      <w:bodyDiv w:val="1"/>
      <w:marLeft w:val="0"/>
      <w:marRight w:val="0"/>
      <w:marTop w:val="0"/>
      <w:marBottom w:val="0"/>
      <w:divBdr>
        <w:top w:val="none" w:sz="0" w:space="0" w:color="auto"/>
        <w:left w:val="none" w:sz="0" w:space="0" w:color="auto"/>
        <w:bottom w:val="none" w:sz="0" w:space="0" w:color="auto"/>
        <w:right w:val="none" w:sz="0" w:space="0" w:color="auto"/>
      </w:divBdr>
    </w:div>
    <w:div w:id="1424374130">
      <w:bodyDiv w:val="1"/>
      <w:marLeft w:val="0"/>
      <w:marRight w:val="0"/>
      <w:marTop w:val="0"/>
      <w:marBottom w:val="0"/>
      <w:divBdr>
        <w:top w:val="none" w:sz="0" w:space="0" w:color="auto"/>
        <w:left w:val="none" w:sz="0" w:space="0" w:color="auto"/>
        <w:bottom w:val="none" w:sz="0" w:space="0" w:color="auto"/>
        <w:right w:val="none" w:sz="0" w:space="0" w:color="auto"/>
      </w:divBdr>
    </w:div>
    <w:div w:id="1555850433">
      <w:bodyDiv w:val="1"/>
      <w:marLeft w:val="0"/>
      <w:marRight w:val="0"/>
      <w:marTop w:val="0"/>
      <w:marBottom w:val="0"/>
      <w:divBdr>
        <w:top w:val="none" w:sz="0" w:space="0" w:color="auto"/>
        <w:left w:val="none" w:sz="0" w:space="0" w:color="auto"/>
        <w:bottom w:val="none" w:sz="0" w:space="0" w:color="auto"/>
        <w:right w:val="none" w:sz="0" w:space="0" w:color="auto"/>
      </w:divBdr>
    </w:div>
    <w:div w:id="1724328856">
      <w:bodyDiv w:val="1"/>
      <w:marLeft w:val="0"/>
      <w:marRight w:val="0"/>
      <w:marTop w:val="0"/>
      <w:marBottom w:val="0"/>
      <w:divBdr>
        <w:top w:val="none" w:sz="0" w:space="0" w:color="auto"/>
        <w:left w:val="none" w:sz="0" w:space="0" w:color="auto"/>
        <w:bottom w:val="none" w:sz="0" w:space="0" w:color="auto"/>
        <w:right w:val="none" w:sz="0" w:space="0" w:color="auto"/>
      </w:divBdr>
    </w:div>
    <w:div w:id="1855265483">
      <w:bodyDiv w:val="1"/>
      <w:marLeft w:val="0"/>
      <w:marRight w:val="0"/>
      <w:marTop w:val="0"/>
      <w:marBottom w:val="0"/>
      <w:divBdr>
        <w:top w:val="none" w:sz="0" w:space="0" w:color="auto"/>
        <w:left w:val="none" w:sz="0" w:space="0" w:color="auto"/>
        <w:bottom w:val="none" w:sz="0" w:space="0" w:color="auto"/>
        <w:right w:val="none" w:sz="0" w:space="0" w:color="auto"/>
      </w:divBdr>
    </w:div>
    <w:div w:id="1930919234">
      <w:bodyDiv w:val="1"/>
      <w:marLeft w:val="0"/>
      <w:marRight w:val="0"/>
      <w:marTop w:val="0"/>
      <w:marBottom w:val="0"/>
      <w:divBdr>
        <w:top w:val="none" w:sz="0" w:space="0" w:color="auto"/>
        <w:left w:val="none" w:sz="0" w:space="0" w:color="auto"/>
        <w:bottom w:val="none" w:sz="0" w:space="0" w:color="auto"/>
        <w:right w:val="none" w:sz="0" w:space="0" w:color="auto"/>
      </w:divBdr>
    </w:div>
    <w:div w:id="2125149163">
      <w:bodyDiv w:val="1"/>
      <w:marLeft w:val="0"/>
      <w:marRight w:val="0"/>
      <w:marTop w:val="0"/>
      <w:marBottom w:val="0"/>
      <w:divBdr>
        <w:top w:val="none" w:sz="0" w:space="0" w:color="auto"/>
        <w:left w:val="none" w:sz="0" w:space="0" w:color="auto"/>
        <w:bottom w:val="none" w:sz="0" w:space="0" w:color="auto"/>
        <w:right w:val="none" w:sz="0" w:space="0" w:color="auto"/>
      </w:divBdr>
    </w:div>
    <w:div w:id="214233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ikihoghoogh.net/wiki/%D9%85%D8%AA%D9%87%D9%85" TargetMode="External"/><Relationship Id="rId21" Type="http://schemas.openxmlformats.org/officeDocument/2006/relationships/hyperlink" Target="https://wikihoghoogh.net/wiki/%D8%AC%D8%B1%D8%A7%DB%8C%D9%85_%D8%AD%D9%82_%D8%A7%D9%84%D9%86%D8%A7%D8%B3%DB%8C" TargetMode="External"/><Relationship Id="rId42" Type="http://schemas.openxmlformats.org/officeDocument/2006/relationships/hyperlink" Target="https://wikihoghoogh.net/wiki/%D9%88%D9%84%DB%8C" TargetMode="External"/><Relationship Id="rId47" Type="http://schemas.openxmlformats.org/officeDocument/2006/relationships/hyperlink" Target="https://wikihoghoogh.net/wiki/%D8%B9%D9%81%D9%88_%D8%B9%D9%85%D9%88%D9%85%DB%8C" TargetMode="External"/><Relationship Id="rId63" Type="http://schemas.openxmlformats.org/officeDocument/2006/relationships/hyperlink" Target="https://wikihoghoogh.net/wiki/%D8%AC%D8%B1%D9%85" TargetMode="External"/><Relationship Id="rId68" Type="http://schemas.openxmlformats.org/officeDocument/2006/relationships/hyperlink" Target="https://wikihoghoogh.net/wiki/%D8%AF%D8%A7%D8%AF%D8%B3%D8%AA%D8%A7%D9%86" TargetMode="External"/><Relationship Id="rId84" Type="http://schemas.openxmlformats.org/officeDocument/2006/relationships/hyperlink" Target="https://wikihoghoogh.net/w/index.php?title=%D8%B7%D8%A8%D9%82%D9%87%E2%80%8C%D8%A8%D9%86%D8%AF%DB%8C_%D9%85%D8%AC%D8%A7%D8%B2%D8%A7%D8%AA%E2%80%8C%D9%87%D8%A7_%D8%AF%D8%B1_%D9%82%D8%A7%D9%86%D9%88%D9%86_%D9%85%D8%AC%D8%A7%D8%B2%D8%A7%D8%AA_%D8%B9%D9%85%D9%88%D9%85%DB%8C&amp;action=edit&amp;redlink=1" TargetMode="External"/><Relationship Id="rId89" Type="http://schemas.openxmlformats.org/officeDocument/2006/relationships/hyperlink" Target="https://wikihoghoogh.net/wiki/%D9%88%D8%A7%D8%B1%D8%AB" TargetMode="External"/><Relationship Id="rId16" Type="http://schemas.openxmlformats.org/officeDocument/2006/relationships/hyperlink" Target="https://wikihoghoogh.net/wiki/%D9%82%D8%B1%D8%A7%D8%B1_%D8%A8%D8%A7%DB%8C%DA%AF%D8%A7%D9%86%DB%8C_%D9%BE%D8%B1%D9%88%D9%86%D8%AF%D9%87" TargetMode="External"/><Relationship Id="rId11" Type="http://schemas.openxmlformats.org/officeDocument/2006/relationships/hyperlink" Target="https://wikihoghoogh.net/wiki/%D9%82%D8%B1%D8%A7%D8%B1_%D9%85%D9%88%D9%82%D9%88%D9%81%DB%8C_%D8%AA%D8%B9%D9%82%DB%8C%D8%A8" TargetMode="External"/><Relationship Id="rId32" Type="http://schemas.openxmlformats.org/officeDocument/2006/relationships/hyperlink" Target="https://wikihoghoogh.net/wiki/%D8%B9%D9%81%D9%88" TargetMode="External"/><Relationship Id="rId37" Type="http://schemas.openxmlformats.org/officeDocument/2006/relationships/hyperlink" Target="https://wikihoghoogh.net/wiki/%D8%AF%DB%8C%D9%87" TargetMode="External"/><Relationship Id="rId53" Type="http://schemas.openxmlformats.org/officeDocument/2006/relationships/hyperlink" Target="https://wikihoghoogh.net/wiki/%D9%85%D8%A7%D8%AF%D9%87_%DB%B1%DB%B1%DB%B9_%D9%82%D8%A7%D9%86%D9%88%D9%86_%D9%85%D8%AC%D8%A7%D8%B2%D8%A7%D8%AA_%D8%A7%D8%B3%D9%84%D8%A7%D9%85%DB%8C" TargetMode="External"/><Relationship Id="rId58" Type="http://schemas.openxmlformats.org/officeDocument/2006/relationships/hyperlink" Target="https://wikihoghoogh.net/wiki/%D9%82%D8%B5%D8%A7%D8%B5" TargetMode="External"/><Relationship Id="rId74" Type="http://schemas.openxmlformats.org/officeDocument/2006/relationships/hyperlink" Target="https://wikihoghoogh.net/wiki/%D9%85%D9%88%D8%A7%D9%86%D8%B9_%D9%85%D8%B3%D8%A6%D9%88%D9%84%DB%8C%D8%AA_%DA%A9%DB%8C%D9%81%D8%B1%DB%8C" TargetMode="External"/><Relationship Id="rId79" Type="http://schemas.openxmlformats.org/officeDocument/2006/relationships/hyperlink" Target="https://wikihoghoogh.net/w/index.php?title=%D9%86%D8%B5&amp;action=edit&amp;redlink=1" TargetMode="External"/><Relationship Id="rId102" Type="http://schemas.openxmlformats.org/officeDocument/2006/relationships/footer" Target="footer3.xml"/><Relationship Id="rId5" Type="http://schemas.openxmlformats.org/officeDocument/2006/relationships/webSettings" Target="webSettings.xml"/><Relationship Id="rId90" Type="http://schemas.openxmlformats.org/officeDocument/2006/relationships/hyperlink" Target="https://wikihoghoogh.net/w/index.php?title=%D9%88%D8%B3%DB%8C%D9%84%D9%87_%D9%86%D9%82%D9%84%DB%8C%D9%87_%D9%85%D9%88%D8%AA%D9%88%D8%B1%DB%8C&amp;action=edit&amp;redlink=1" TargetMode="External"/><Relationship Id="rId95" Type="http://schemas.openxmlformats.org/officeDocument/2006/relationships/hyperlink" Target="https://wikihoghoogh.net/wiki/%D9%82%D8%B1%D8%A7%D8%B1_%D9%85%D8%AC%D8%B1%D9%85%DB%8C%D8%AA" TargetMode="External"/><Relationship Id="rId22" Type="http://schemas.openxmlformats.org/officeDocument/2006/relationships/hyperlink" Target="https://wikihoghoogh.net/wiki/%D8%AF%D8%B9%D9%88%D8%A7%DB%8C_%D8%B9%D9%85%D9%88%D9%85%DB%8C" TargetMode="External"/><Relationship Id="rId27" Type="http://schemas.openxmlformats.org/officeDocument/2006/relationships/hyperlink" Target="https://wikihoghoogh.net/wiki/%D9%85%D8%A7%D8%AF%D9%87_%DB%B1%DB%B3_%D9%82%D8%A7%D9%86%D9%88%D9%86_%D8%A2%DB%8C%DB%8C%D9%86_%D8%AF%D8%A7%D8%AF%D8%B1%D8%B3%DB%8C_%DA%A9%DB%8C%D9%81%D8%B1%DB%8C" TargetMode="External"/><Relationship Id="rId43" Type="http://schemas.openxmlformats.org/officeDocument/2006/relationships/hyperlink" Target="https://wikihoghoogh.net/wiki/%D9%82%DB%8C%D9%85" TargetMode="External"/><Relationship Id="rId48" Type="http://schemas.openxmlformats.org/officeDocument/2006/relationships/hyperlink" Target="https://wikihoghoogh.net/w/index.php?title=%D8%B5%D8%AF%D9%88%D8%B1_%D8%B1%D8%A3%DB%8C&amp;action=edit&amp;redlink=1" TargetMode="External"/><Relationship Id="rId64" Type="http://schemas.openxmlformats.org/officeDocument/2006/relationships/hyperlink" Target="https://wikihoghoogh.net/wiki/%D8%AC%D9%86%D9%88%D9%86" TargetMode="External"/><Relationship Id="rId69" Type="http://schemas.openxmlformats.org/officeDocument/2006/relationships/hyperlink" Target="https://wikihoghoogh.net/w/index.php?title=%D8%A7%D9%85%D8%AA%D9%86%D8%A7%D8%B9_%D8%A7%D8%B2_%D8%A7%D9%86%D8%AC%D8%A7%D9%85_%D8%AF%D8%B3%D8%AA%D9%88%D8%B1_%D9%85%D9%82%D8%A7%D9%85_%D9%82%D8%B6%D8%A7%DB%8C%DB%8C&amp;action=edit&amp;redlink=1" TargetMode="External"/><Relationship Id="rId80" Type="http://schemas.openxmlformats.org/officeDocument/2006/relationships/hyperlink" Target="https://wikihoghoogh.net/wiki/%D8%B6%D8%B1%D8%B1_%D9%88_%D8%B2%DB%8C%D8%A7%D9%86_%D9%86%D8%A7%D8%B4%DB%8C_%D8%A7%D8%B2_%D8%AC%D8%B1%D9%85" TargetMode="External"/><Relationship Id="rId85" Type="http://schemas.openxmlformats.org/officeDocument/2006/relationships/hyperlink" Target="https://wikihoghoogh.net/w/index.php?title=%D8%B7%D8%A8%D9%82%D9%87%E2%80%8C%D8%A8%D9%86%D8%AF%DB%8C_%D9%85%D8%AC%D8%A7%D8%B2%D8%A7%D8%AA%E2%80%8C%D9%87%D8%A7_%D8%AF%D8%B1_%D9%82%D8%A7%D9%86%D9%88%D9%86_%D9%85%D8%AC%D8%A7%D8%B2%D8%A7%D8%AA_%D8%B9%D9%85%D9%88%D9%85%DB%8C&amp;action=edit&amp;redlink=1" TargetMode="External"/><Relationship Id="rId12" Type="http://schemas.openxmlformats.org/officeDocument/2006/relationships/hyperlink" Target="https://wikihoghoogh.net/wiki/%D9%82%D8%B1%D8%A7%D8%B1_%D9%85%D9%88%D9%82%D9%88%D9%81%DB%8C_%D8%A7%D8%AC%D8%B1%D8%A7" TargetMode="External"/><Relationship Id="rId17" Type="http://schemas.openxmlformats.org/officeDocument/2006/relationships/hyperlink" Target="https://wikihoghoogh.net/wiki/%D8%AC%D8%B1%D9%85" TargetMode="External"/><Relationship Id="rId25" Type="http://schemas.openxmlformats.org/officeDocument/2006/relationships/hyperlink" Target="https://wikihoghoogh.net/wiki/%D8%AC%D9%86%D9%88%D9%86" TargetMode="External"/><Relationship Id="rId33" Type="http://schemas.openxmlformats.org/officeDocument/2006/relationships/hyperlink" Target="https://wikihoghoogh.net/wiki/%D9%86%D8%B3%D8%AE_%D9%82%D8%A7%D9%86%D9%88%D9%86" TargetMode="External"/><Relationship Id="rId38" Type="http://schemas.openxmlformats.org/officeDocument/2006/relationships/hyperlink" Target="https://wikihoghoogh.net/wiki/%D9%82%D8%A7%D9%86%D9%88%D9%86_%D9%85%D8%AC%D8%A7%D8%B2%D8%A7%D8%AA_%D8%A7%D8%B3%D9%84%D8%A7%D9%85%DB%8C" TargetMode="External"/><Relationship Id="rId46" Type="http://schemas.openxmlformats.org/officeDocument/2006/relationships/hyperlink" Target="https://wikihoghoogh.net/wiki/%D9%88%DA%A9%DB%8C%D9%84_%D8%AA%D8%B3%D8%AE%DB%8C%D8%B1%DB%8C" TargetMode="External"/><Relationship Id="rId59" Type="http://schemas.openxmlformats.org/officeDocument/2006/relationships/hyperlink" Target="https://wikihoghoogh.net/wiki/%D9%82%D8%B0%D9%81" TargetMode="External"/><Relationship Id="rId67" Type="http://schemas.openxmlformats.org/officeDocument/2006/relationships/hyperlink" Target="https://wikihoghoogh.net/wiki/%D9%82%D8%B1%D8%A7%D8%B1_%D9%85%D9%88%D9%82%D9%88%D9%81%DB%8C_%D8%AA%D8%B9%D9%82%DB%8C%D8%A8" TargetMode="External"/><Relationship Id="rId103" Type="http://schemas.openxmlformats.org/officeDocument/2006/relationships/fontTable" Target="fontTable.xml"/><Relationship Id="rId20" Type="http://schemas.openxmlformats.org/officeDocument/2006/relationships/hyperlink" Target="https://wikihoghoogh.net/wiki/%D8%AF%D8%A7%D8%AF%D8%B3%D8%AA%D8%A7%D9%86" TargetMode="External"/><Relationship Id="rId41" Type="http://schemas.openxmlformats.org/officeDocument/2006/relationships/hyperlink" Target="https://wikihoghoogh.net/wiki/%D8%AF%D8%A7%D8%AF%D8%B1%D8%B3%DB%8C" TargetMode="External"/><Relationship Id="rId54" Type="http://schemas.openxmlformats.org/officeDocument/2006/relationships/hyperlink" Target="https://wikihoghoogh.net/wiki/%D8%B3%D9%82%D9%88%D8%B7_%D9%85%D8%AC%D8%A7%D8%B2%D8%A7%D8%AA" TargetMode="External"/><Relationship Id="rId62" Type="http://schemas.openxmlformats.org/officeDocument/2006/relationships/hyperlink" Target="https://wikihoghoogh.net/wiki/%D8%AA%D8%AD%D9%82%DB%8C%D9%82%D8%A7%D8%AA_%D9%85%D9%82%D8%AF%D9%85%D8%A7%D8%AA%DB%8C" TargetMode="External"/><Relationship Id="rId70" Type="http://schemas.openxmlformats.org/officeDocument/2006/relationships/hyperlink" Target="https://wikihoghoogh.net/wiki/%D9%82%D8%A7%D9%86%D9%88%D9%86_%D9%85%D8%AC%D8%A7%D8%B2%D8%A7%D8%AA_%D8%A7%D8%B3%D9%84%D8%A7%D9%85%DB%8C" TargetMode="External"/><Relationship Id="rId75" Type="http://schemas.openxmlformats.org/officeDocument/2006/relationships/hyperlink" Target="https://wikihoghoogh.net/wiki/%D8%AA%D8%B9%D9%82%DB%8C%D8%A8" TargetMode="External"/><Relationship Id="rId83" Type="http://schemas.openxmlformats.org/officeDocument/2006/relationships/hyperlink" Target="https://wikihoghoogh.net/wiki/%D8%AC%D9%86%D8%A8%D9%87_%D8%B9%D9%85%D9%88%D9%85%DB%8C_%D8%AC%D8%B1%D9%85" TargetMode="External"/><Relationship Id="rId88" Type="http://schemas.openxmlformats.org/officeDocument/2006/relationships/hyperlink" Target="https://wikihoghoogh.net/wiki/%D9%88%D9%84%DB%8C_%D8%AF%D9%85" TargetMode="External"/><Relationship Id="rId91" Type="http://schemas.openxmlformats.org/officeDocument/2006/relationships/hyperlink" Target="https://wikihoghoogh.net/wiki/%D9%86%D8%B8%D8%B1%DB%8C%D9%87_%D9%85%D8%B4%D9%88%D8%B1%D8%AA%DB%8C" TargetMode="External"/><Relationship Id="rId96" Type="http://schemas.openxmlformats.org/officeDocument/2006/relationships/hyperlink" Target="https://wikihoghoogh.net/wiki/%DA%A9%DB%8C%D9%81%D8%B1%D8%AE%D9%88%D8%A7%D8%B3%D8%A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ikihoghoogh.net/wiki/%D8%A8%D8%A7%D8%B2%D9%BE%D8%B1%D8%B3" TargetMode="External"/><Relationship Id="rId23" Type="http://schemas.openxmlformats.org/officeDocument/2006/relationships/hyperlink" Target="https://wikihoghoogh.net/wiki/%D9%85%D8%AF%D8%B9%DB%8C_%D8%AE%D8%B5%D9%88%D8%B5%DB%8C" TargetMode="External"/><Relationship Id="rId28" Type="http://schemas.openxmlformats.org/officeDocument/2006/relationships/hyperlink" Target="https://wikihoghoogh.net/wiki/%D8%AA%D9%88%D9%82%D9%81_%D8%A7%D8%AC%D8%B1%D8%A7%DB%8C_%D8%AD%DA%A9%D9%85" TargetMode="External"/><Relationship Id="rId36" Type="http://schemas.openxmlformats.org/officeDocument/2006/relationships/hyperlink" Target="https://wikihoghoogh.net/wiki/%D8%A7%D8%B9%D8%AA%D8%A8%D8%A7%D8%B1_%D8%A7%D9%85%D8%B1_%D9%85%D8%AE%D8%AA%D9%88%D9%85" TargetMode="External"/><Relationship Id="rId49" Type="http://schemas.openxmlformats.org/officeDocument/2006/relationships/hyperlink" Target="https://www.ekhtebar.ir/%d9%82%d8%a7%d9%86%d9%88%d9%86-%d8%a7%d8%b3%d8%a7%d8%b3%d9%8a-%d8%ac%d9%85%d9%87%d9%88%d8%b1%d9%8a-%d8%a7%d8%b3%d9%84%d8%a7%d9%85%d9%8a-%d8%a7%d9%8a%d8%b1%d8%a7%d9%86/" TargetMode="External"/><Relationship Id="rId57" Type="http://schemas.openxmlformats.org/officeDocument/2006/relationships/hyperlink" Target="https://wikihoghoogh.net/wiki/%DA%A9%D8%B4%D9%81_%D8%AC%D8%B1%D9%85" TargetMode="External"/><Relationship Id="rId10" Type="http://schemas.openxmlformats.org/officeDocument/2006/relationships/hyperlink" Target="https://wikihoghoogh.net/wiki/%D8%A7%D8%AC%D8%B1%D8%A7%DB%8C_%D8%A7%D8%AD%DA%A9%D8%A7%D9%85_%DA%A9%DB%8C%D9%81%D8%B1%DB%8C" TargetMode="External"/><Relationship Id="rId31" Type="http://schemas.openxmlformats.org/officeDocument/2006/relationships/hyperlink" Target="https://wikihoghoogh.net/wiki/%D8%AC%D8%B1%D9%85_%D9%82%D8%A7%D8%A8%D9%84_%DA%AF%D8%B0%D8%B4%D8%AA" TargetMode="External"/><Relationship Id="rId44" Type="http://schemas.openxmlformats.org/officeDocument/2006/relationships/hyperlink" Target="https://wikihoghoogh.net/w/index.php?title=%D8%B3%D8%B1%D9%BE%D8%B1%D8%B3%D8%AA_%D9%82%D8%A7%D9%86%D9%88%D9%86%DB%8C&amp;action=edit&amp;redlink=1" TargetMode="External"/><Relationship Id="rId52" Type="http://schemas.openxmlformats.org/officeDocument/2006/relationships/hyperlink" Target="https://wikihoghoogh.net/wiki/%D9%85%D9%82%D8%A7%D9%85_%D9%82%D8%B6%D8%A7%DB%8C%DB%8C" TargetMode="External"/><Relationship Id="rId60" Type="http://schemas.openxmlformats.org/officeDocument/2006/relationships/hyperlink" Target="https://wikihoghoogh.net/wiki/%D9%85%D8%AD%D8%A7%D8%B1%D8%A8%D9%87" TargetMode="External"/><Relationship Id="rId65" Type="http://schemas.openxmlformats.org/officeDocument/2006/relationships/hyperlink" Target="https://wikihoghoogh.net/wiki/%D9%85%D8%B7%D9%84%D8%B9" TargetMode="External"/><Relationship Id="rId73" Type="http://schemas.openxmlformats.org/officeDocument/2006/relationships/hyperlink" Target="https://wikihoghoogh.net/wiki/%D8%AF%DB%8C%D9%87" TargetMode="External"/><Relationship Id="rId78" Type="http://schemas.openxmlformats.org/officeDocument/2006/relationships/hyperlink" Target="https://wikihoghoogh.net/wiki/%D8%AC%D9%87%D8%A7%D8%AA_%D8%B3%D9%82%D9%88%D8%B7_%D8%AF%D8%B9%D9%88%D8%A7%DB%8C_%D8%B9%D9%85%D9%88%D9%85%DB%8C" TargetMode="External"/><Relationship Id="rId81" Type="http://schemas.openxmlformats.org/officeDocument/2006/relationships/hyperlink" Target="https://wikihoghoogh.net/wiki/%D9%85%D8%A7%D9%84" TargetMode="External"/><Relationship Id="rId86" Type="http://schemas.openxmlformats.org/officeDocument/2006/relationships/hyperlink" Target="https://wikihoghoogh.net/w/index.php?title=%D8%B7%D8%A8%D9%82%D9%87%E2%80%8C%D8%A8%D9%86%D8%AF%DB%8C_%D9%85%D8%AC%D8%A7%D8%B2%D8%A7%D8%AA%E2%80%8C%D9%87%D8%A7_%D8%AF%D8%B1_%D9%82%D8%A7%D9%86%D9%88%D9%86_%D9%85%D8%AC%D8%A7%D8%B2%D8%A7%D8%AA_%D8%B9%D9%85%D9%88%D9%85%DB%8C&amp;action=edit&amp;redlink=1" TargetMode="External"/><Relationship Id="rId94" Type="http://schemas.openxmlformats.org/officeDocument/2006/relationships/hyperlink" Target="https://wikihoghoogh.net/wiki/%D9%85%D8%A7%D8%AF%D9%87_%DB%B1%DB%B1%DB%B5_%D9%82%D8%A7%D9%86%D9%88%D9%86_%D9%85%D8%AC%D8%A7%D8%B2%D8%A7%D8%AA_%D8%A7%D8%B3%D9%84%D8%A7%D9%85%DB%8C" TargetMode="External"/><Relationship Id="rId99" Type="http://schemas.openxmlformats.org/officeDocument/2006/relationships/footer" Target="footer1.xml"/><Relationship Id="rId10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ikihoghoogh.net/wiki/%D8%AA%D8%B9%D9%82%DB%8C%D8%A8" TargetMode="External"/><Relationship Id="rId13" Type="http://schemas.openxmlformats.org/officeDocument/2006/relationships/hyperlink" Target="https://wikihoghoogh.net/wiki/%D8%AF%D8%A7%D8%AF%D8%B3%D8%B1%D8%A7" TargetMode="External"/><Relationship Id="rId18" Type="http://schemas.openxmlformats.org/officeDocument/2006/relationships/hyperlink" Target="https://wikihoghoogh.net/w/index.php?title=%D8%AC%D9%86%D8%A8%D9%87_%D8%AE%D8%B5%D9%88%D8%B5%DB%8C_%D8%AC%D8%B1%D9%85&amp;action=edit&amp;redlink=1" TargetMode="External"/><Relationship Id="rId39" Type="http://schemas.openxmlformats.org/officeDocument/2006/relationships/hyperlink" Target="https://wikihoghoogh.net/wiki/%D8%AD%DA%A9%D9%85_%D9%82%D8%B7%D8%B9%DB%8C" TargetMode="External"/><Relationship Id="rId34" Type="http://schemas.openxmlformats.org/officeDocument/2006/relationships/hyperlink" Target="https://wikihoghoogh.net/wiki/%D9%85%D8%B1%D9%88%D8%B1_%D8%B2%D9%85%D8%A7%D9%86" TargetMode="External"/><Relationship Id="rId50" Type="http://schemas.openxmlformats.org/officeDocument/2006/relationships/hyperlink" Target="https://www.ekhtebar.ir/%D8%A2%DB%8C%DB%8C%D9%86%D9%86%D8%A7%D9%85%D9%87-%DA%A9%D9%85%DB%8C%D8%B3%DB%8C%D9%88%D9%86-%D8%B9%D9%81%D9%88-%D9%88-%D8%AA%D8%AE%D9%81%DB%8C%D9%81-%D9%85%D8%AC%D8%A7%D8%B2%D8%A7%D8%AA/" TargetMode="External"/><Relationship Id="rId55" Type="http://schemas.openxmlformats.org/officeDocument/2006/relationships/hyperlink" Target="https://wikihoghoogh.net/wiki/%D8%AD%D8%AF%D9%88%D8%AF" TargetMode="External"/><Relationship Id="rId76" Type="http://schemas.openxmlformats.org/officeDocument/2006/relationships/hyperlink" Target="https://wikihoghoogh.net/wiki/%D8%AD%D8%A7%D9%84%D8%AA_%D8%AE%D8%B7%D8%B1%D9%86%D8%A7%DA%A9" TargetMode="External"/><Relationship Id="rId97" Type="http://schemas.openxmlformats.org/officeDocument/2006/relationships/header" Target="header1.xm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ikihoghoogh.net/wiki/%D8%A2%DB%8C%DB%8C%D9%86_%D9%86%D8%A7%D9%85%D9%87_%D8%A7%D8%AC%D8%B1%D8%A7%DB%8C%DB%8C" TargetMode="External"/><Relationship Id="rId92" Type="http://schemas.openxmlformats.org/officeDocument/2006/relationships/hyperlink" Target="https://wikihoghoogh.net/wiki/%D8%A7%D8%AF%D8%A7%D8%B1%D9%87_%DA%A9%D9%84_%D8%AD%D9%82%D9%88%D9%82%DB%8C_%D9%82%D9%88%D9%87_%D9%82%D8%B6%D8%A7%DB%8C%DB%8C%D9%87" TargetMode="External"/><Relationship Id="rId2" Type="http://schemas.openxmlformats.org/officeDocument/2006/relationships/numbering" Target="numbering.xml"/><Relationship Id="rId29" Type="http://schemas.openxmlformats.org/officeDocument/2006/relationships/hyperlink" Target="https://wikihoghoogh.net/wiki/%D9%85%D8%AD%DA%A9%D9%88%D9%85_%D8%B9%D9%84%DB%8C%D9%87" TargetMode="External"/><Relationship Id="rId24" Type="http://schemas.openxmlformats.org/officeDocument/2006/relationships/hyperlink" Target="https://wikihoghoogh.net/wiki/%D9%82%D8%B1%D8%A7%D8%B1_%D8%A7%D9%86%D8%A7%D8%B7%D9%87" TargetMode="External"/><Relationship Id="rId40" Type="http://schemas.openxmlformats.org/officeDocument/2006/relationships/hyperlink" Target="https://wikihoghoogh.net/wiki/%D8%A7%D9%81%D8%A7%D9%82%D9%87" TargetMode="External"/><Relationship Id="rId45" Type="http://schemas.openxmlformats.org/officeDocument/2006/relationships/hyperlink" Target="https://wikihoghoogh.net/wiki/%D8%A7%D8%A8%D9%84%D8%A7%D8%BA" TargetMode="External"/><Relationship Id="rId66" Type="http://schemas.openxmlformats.org/officeDocument/2006/relationships/hyperlink" Target="https://wikihoghoogh.net/wiki/%D9%BE%D8%B2%D8%B4%DA%A9%DB%8C_%D9%82%D8%A7%D9%86%D9%88%D9%86%DB%8C" TargetMode="External"/><Relationship Id="rId87" Type="http://schemas.openxmlformats.org/officeDocument/2006/relationships/hyperlink" Target="https://wikihoghoogh.net/wiki/%D8%B1%D8%A7%DB%8C_%D9%88%D8%AD%D8%AF%D8%AA_%D8%B1%D9%88%DB%8C%D9%87" TargetMode="External"/><Relationship Id="rId61" Type="http://schemas.openxmlformats.org/officeDocument/2006/relationships/hyperlink" Target="https://wikihoghoogh.net/wiki/%D8%A8%D8%A7%D8%B2%D9%BE%D8%B1%D8%B3" TargetMode="External"/><Relationship Id="rId82" Type="http://schemas.openxmlformats.org/officeDocument/2006/relationships/hyperlink" Target="https://wikihoghoogh.net/wiki/%D8%AF%D8%B9%D9%88%D8%A7%DB%8C_%D8%AE%D8%B5%D9%88%D8%B5%DB%8C" TargetMode="External"/><Relationship Id="rId19" Type="http://schemas.openxmlformats.org/officeDocument/2006/relationships/hyperlink" Target="https://wikihoghoogh.net/wiki/%D8%B4%D8%A7%DA%A9%DB%8C_%D8%AE%D8%B5%D9%88%D8%B5%DB%8C" TargetMode="External"/><Relationship Id="rId14" Type="http://schemas.openxmlformats.org/officeDocument/2006/relationships/hyperlink" Target="https://wikihoghoogh.net/wiki/%D8%AF%D8%A7%D8%AF%DB%8C%D8%A7%D8%B1" TargetMode="External"/><Relationship Id="rId30" Type="http://schemas.openxmlformats.org/officeDocument/2006/relationships/hyperlink" Target="https://wikihoghoogh.net/wiki/%DA%AF%D8%B0%D8%B4%D8%AA_%D8%B4%D8%A7%DA%A9%DB%8C" TargetMode="External"/><Relationship Id="rId35" Type="http://schemas.openxmlformats.org/officeDocument/2006/relationships/hyperlink" Target="https://wikihoghoogh.net/wiki/%D8%AA%D9%88%D8%A8%D9%87" TargetMode="External"/><Relationship Id="rId56" Type="http://schemas.openxmlformats.org/officeDocument/2006/relationships/hyperlink" Target="https://wikihoghoogh.net/wiki/%D8%AA%D8%B9%D8%B2%DB%8C%D8%B1" TargetMode="External"/><Relationship Id="rId77" Type="http://schemas.openxmlformats.org/officeDocument/2006/relationships/hyperlink" Target="https://wikihoghoogh.net/wiki/%D8%A7%D8%AE%D9%84%D8%A7%D9%84_%D8%AF%D8%B1_%D9%86%D8%B8%D9%85_%D8%B9%D9%85%D9%88%D9%85%DB%8C" TargetMode="External"/><Relationship Id="rId100" Type="http://schemas.openxmlformats.org/officeDocument/2006/relationships/footer" Target="footer2.xml"/><Relationship Id="rId8" Type="http://schemas.openxmlformats.org/officeDocument/2006/relationships/hyperlink" Target="http://www.pajoohe.com/fa/index.php?Page=definition&amp;UID=40362" TargetMode="External"/><Relationship Id="rId51" Type="http://schemas.openxmlformats.org/officeDocument/2006/relationships/hyperlink" Target="https://www.ekhtebar.ir/%d9%85%d8%aa%d9%86-%d9%82%d8%a7%d9%86%d9%88%d9%86-%d9%85%d8%ac%d8%a7%d8%b2%d8%a7%d8%aa-%d8%a7%d8%b3%d9%84%d8%a7%d9%85%db%8c-%da%a9%d8%aa%d8%a7%d8%a8-%d8%a7%d9%88%d9%84-%d8%aa%d8%a7-%da%86%d9%87%d8%a7/" TargetMode="External"/><Relationship Id="rId72" Type="http://schemas.openxmlformats.org/officeDocument/2006/relationships/hyperlink" Target="https://wikihoghoogh.net/w/index.php?title=%D8%B1%D8%A6%DB%8C%D8%B3_%D9%82%D9%88%D9%87_%D9%82%D8%B6%D8%A7%D8%A6%DB%8C%D9%87&amp;action=edit&amp;redlink=1" TargetMode="External"/><Relationship Id="rId93" Type="http://schemas.openxmlformats.org/officeDocument/2006/relationships/hyperlink" Target="https://wikihoghoogh.net/wiki/%D9%85%D8%A7%D8%AF%D9%87_%DB%B1%DB%B1%DB%B4_%D9%82%D8%A7%D9%86%D9%88%D9%86_%D9%85%D8%AC%D8%A7%D8%B2%D8%A7%D8%AA_%D8%A7%D8%B3%D9%84%D8%A7%D9%85%DB%8C" TargetMode="External"/><Relationship Id="rId98"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C6615-1EE4-4B20-AC7A-05210018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5385</Words>
  <Characters>30700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atefe hatami</cp:lastModifiedBy>
  <cp:revision>4</cp:revision>
  <cp:lastPrinted>2025-01-17T16:40:00Z</cp:lastPrinted>
  <dcterms:created xsi:type="dcterms:W3CDTF">2025-12-02T14:49:00Z</dcterms:created>
  <dcterms:modified xsi:type="dcterms:W3CDTF">2026-02-21T07:34:00Z</dcterms:modified>
</cp:coreProperties>
</file>