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8EF56" w14:textId="77777777" w:rsidR="003570F7" w:rsidRDefault="003570F7" w:rsidP="00DD0CB2">
      <w:pPr>
        <w:pStyle w:val="Heading1"/>
        <w:keepNext w:val="0"/>
        <w:widowControl w:val="0"/>
        <w:jc w:val="center"/>
        <w:rPr>
          <w:rFonts w:cs="B Titr" w:hint="cs"/>
          <w:b w:val="0"/>
          <w:bCs w:val="0"/>
          <w:sz w:val="28"/>
          <w:szCs w:val="28"/>
          <w:rtl/>
          <w:lang w:bidi="fa-IR"/>
        </w:rPr>
      </w:pPr>
      <w:bookmarkStart w:id="0" w:name="_Toc59222634"/>
      <w:bookmarkStart w:id="1" w:name="_Toc59350940"/>
    </w:p>
    <w:p w14:paraId="7CB2A2BC" w14:textId="77777777" w:rsidR="003570F7" w:rsidRDefault="003570F7" w:rsidP="00DD0CB2">
      <w:pPr>
        <w:pStyle w:val="Heading1"/>
        <w:keepNext w:val="0"/>
        <w:widowControl w:val="0"/>
        <w:jc w:val="center"/>
        <w:rPr>
          <w:rFonts w:cs="B Titr"/>
          <w:b w:val="0"/>
          <w:bCs w:val="0"/>
          <w:sz w:val="28"/>
          <w:szCs w:val="28"/>
          <w:rtl/>
        </w:rPr>
      </w:pPr>
    </w:p>
    <w:p w14:paraId="6C1A0719" w14:textId="77777777" w:rsidR="003570F7" w:rsidRDefault="003570F7" w:rsidP="00DD0CB2">
      <w:pPr>
        <w:pStyle w:val="Heading1"/>
        <w:keepNext w:val="0"/>
        <w:widowControl w:val="0"/>
        <w:jc w:val="center"/>
        <w:rPr>
          <w:rFonts w:cs="B Titr"/>
          <w:b w:val="0"/>
          <w:bCs w:val="0"/>
          <w:sz w:val="28"/>
          <w:szCs w:val="28"/>
          <w:rtl/>
        </w:rPr>
      </w:pPr>
    </w:p>
    <w:p w14:paraId="5BE37CDA" w14:textId="77777777" w:rsidR="00880CAB" w:rsidRPr="00DD0CB2" w:rsidRDefault="00880CAB" w:rsidP="00DD0CB2">
      <w:pPr>
        <w:widowControl w:val="0"/>
        <w:bidi/>
        <w:jc w:val="center"/>
        <w:rPr>
          <w:rFonts w:cs="B Mitra"/>
          <w:b/>
          <w:bCs/>
          <w:sz w:val="20"/>
          <w:szCs w:val="20"/>
          <w:rtl/>
        </w:rPr>
      </w:pPr>
      <w:proofErr w:type="spellStart"/>
      <w:r w:rsidRPr="00DD0CB2">
        <w:rPr>
          <w:rFonts w:ascii="Times New Roman" w:eastAsia="Times New Roman" w:hAnsi="Times New Roman" w:cs="B Titr"/>
          <w:sz w:val="24"/>
          <w:szCs w:val="24"/>
          <w:rtl/>
        </w:rPr>
        <w:t>جایگاه</w:t>
      </w:r>
      <w:proofErr w:type="spellEnd"/>
      <w:r w:rsidRPr="00DD0CB2">
        <w:rPr>
          <w:rFonts w:ascii="Times New Roman" w:eastAsia="Times New Roman" w:hAnsi="Times New Roman" w:cs="B Titr"/>
          <w:sz w:val="24"/>
          <w:szCs w:val="24"/>
          <w:rtl/>
        </w:rPr>
        <w:t xml:space="preserve"> </w:t>
      </w:r>
      <w:proofErr w:type="spellStart"/>
      <w:r w:rsidRPr="00DD0CB2">
        <w:rPr>
          <w:rFonts w:ascii="Times New Roman" w:eastAsia="Times New Roman" w:hAnsi="Times New Roman" w:cs="B Titr"/>
          <w:sz w:val="24"/>
          <w:szCs w:val="24"/>
          <w:rtl/>
        </w:rPr>
        <w:t>پیشگیری</w:t>
      </w:r>
      <w:proofErr w:type="spellEnd"/>
      <w:r w:rsidRPr="00DD0CB2">
        <w:rPr>
          <w:rFonts w:ascii="Times New Roman" w:eastAsia="Times New Roman" w:hAnsi="Times New Roman" w:cs="B Titr"/>
          <w:sz w:val="24"/>
          <w:szCs w:val="24"/>
          <w:rtl/>
        </w:rPr>
        <w:t xml:space="preserve"> در </w:t>
      </w:r>
      <w:proofErr w:type="spellStart"/>
      <w:r w:rsidRPr="00DD0CB2">
        <w:rPr>
          <w:rFonts w:ascii="Times New Roman" w:eastAsia="Times New Roman" w:hAnsi="Times New Roman" w:cs="B Titr"/>
          <w:sz w:val="24"/>
          <w:szCs w:val="24"/>
          <w:rtl/>
        </w:rPr>
        <w:t>پاسخ</w:t>
      </w:r>
      <w:proofErr w:type="spellEnd"/>
      <w:r w:rsidRPr="00DD0CB2">
        <w:rPr>
          <w:rFonts w:ascii="Times New Roman" w:eastAsia="Times New Roman" w:hAnsi="Times New Roman" w:cs="B Titr"/>
          <w:sz w:val="24"/>
          <w:szCs w:val="24"/>
          <w:rtl/>
        </w:rPr>
        <w:t xml:space="preserve"> </w:t>
      </w:r>
      <w:proofErr w:type="spellStart"/>
      <w:r w:rsidRPr="00DD0CB2">
        <w:rPr>
          <w:rFonts w:ascii="Times New Roman" w:eastAsia="Times New Roman" w:hAnsi="Times New Roman" w:cs="B Titr"/>
          <w:sz w:val="24"/>
          <w:szCs w:val="24"/>
          <w:rtl/>
        </w:rPr>
        <w:t>کیفری</w:t>
      </w:r>
      <w:proofErr w:type="spellEnd"/>
      <w:r w:rsidRPr="00DD0CB2">
        <w:rPr>
          <w:rFonts w:ascii="Times New Roman" w:eastAsia="Times New Roman" w:hAnsi="Times New Roman" w:cs="B Titr"/>
          <w:sz w:val="24"/>
          <w:szCs w:val="24"/>
          <w:rtl/>
        </w:rPr>
        <w:t xml:space="preserve"> به </w:t>
      </w:r>
      <w:proofErr w:type="spellStart"/>
      <w:r w:rsidRPr="00DD0CB2">
        <w:rPr>
          <w:rFonts w:ascii="Times New Roman" w:eastAsia="Times New Roman" w:hAnsi="Times New Roman" w:cs="B Titr"/>
          <w:sz w:val="24"/>
          <w:szCs w:val="24"/>
          <w:rtl/>
        </w:rPr>
        <w:t>جرایم</w:t>
      </w:r>
      <w:proofErr w:type="spellEnd"/>
      <w:r w:rsidRPr="00DD0CB2">
        <w:rPr>
          <w:rFonts w:ascii="Times New Roman" w:eastAsia="Times New Roman" w:hAnsi="Times New Roman" w:cs="B Titr"/>
          <w:sz w:val="24"/>
          <w:szCs w:val="24"/>
          <w:rtl/>
        </w:rPr>
        <w:t xml:space="preserve"> </w:t>
      </w:r>
      <w:proofErr w:type="spellStart"/>
      <w:r w:rsidRPr="00DD0CB2">
        <w:rPr>
          <w:rFonts w:ascii="Times New Roman" w:eastAsia="Times New Roman" w:hAnsi="Times New Roman" w:cs="B Titr"/>
          <w:sz w:val="24"/>
          <w:szCs w:val="24"/>
          <w:rtl/>
        </w:rPr>
        <w:t>سیاسی</w:t>
      </w:r>
      <w:proofErr w:type="spellEnd"/>
      <w:r w:rsidRPr="00DD0CB2">
        <w:rPr>
          <w:rFonts w:ascii="Times New Roman" w:eastAsia="Times New Roman" w:hAnsi="Times New Roman" w:cs="B Titr"/>
          <w:sz w:val="24"/>
          <w:szCs w:val="24"/>
          <w:rtl/>
        </w:rPr>
        <w:t xml:space="preserve"> </w:t>
      </w:r>
      <w:proofErr w:type="gramStart"/>
      <w:r w:rsidRPr="00DD0CB2">
        <w:rPr>
          <w:rFonts w:ascii="Times New Roman" w:eastAsia="Times New Roman" w:hAnsi="Times New Roman" w:cs="B Titr"/>
          <w:sz w:val="24"/>
          <w:szCs w:val="24"/>
          <w:rtl/>
        </w:rPr>
        <w:t xml:space="preserve">و </w:t>
      </w:r>
      <w:proofErr w:type="spellStart"/>
      <w:r w:rsidRPr="00DD0CB2">
        <w:rPr>
          <w:rFonts w:ascii="Times New Roman" w:eastAsia="Times New Roman" w:hAnsi="Times New Roman" w:cs="B Titr"/>
          <w:sz w:val="24"/>
          <w:szCs w:val="24"/>
          <w:rtl/>
        </w:rPr>
        <w:t>امنیتی</w:t>
      </w:r>
      <w:proofErr w:type="spellEnd"/>
      <w:proofErr w:type="gramEnd"/>
      <w:r w:rsidRPr="00DD0CB2">
        <w:rPr>
          <w:rFonts w:ascii="Times New Roman" w:eastAsia="Times New Roman" w:hAnsi="Times New Roman" w:cs="B Titr"/>
          <w:sz w:val="24"/>
          <w:szCs w:val="24"/>
          <w:rtl/>
        </w:rPr>
        <w:t xml:space="preserve"> در نظام </w:t>
      </w:r>
      <w:proofErr w:type="spellStart"/>
      <w:r w:rsidRPr="00DD0CB2">
        <w:rPr>
          <w:rFonts w:ascii="Times New Roman" w:eastAsia="Times New Roman" w:hAnsi="Times New Roman" w:cs="B Titr"/>
          <w:sz w:val="24"/>
          <w:szCs w:val="24"/>
          <w:rtl/>
        </w:rPr>
        <w:t>حقوقی</w:t>
      </w:r>
      <w:proofErr w:type="spellEnd"/>
      <w:r w:rsidRPr="00DD0CB2">
        <w:rPr>
          <w:rFonts w:ascii="Times New Roman" w:eastAsia="Times New Roman" w:hAnsi="Times New Roman" w:cs="B Titr"/>
          <w:sz w:val="24"/>
          <w:szCs w:val="24"/>
          <w:rtl/>
        </w:rPr>
        <w:t xml:space="preserve"> </w:t>
      </w:r>
      <w:proofErr w:type="spellStart"/>
      <w:r w:rsidRPr="00DD0CB2">
        <w:rPr>
          <w:rFonts w:ascii="Times New Roman" w:eastAsia="Times New Roman" w:hAnsi="Times New Roman" w:cs="B Titr"/>
          <w:sz w:val="24"/>
          <w:szCs w:val="24"/>
          <w:rtl/>
        </w:rPr>
        <w:t>جمهوری</w:t>
      </w:r>
      <w:proofErr w:type="spellEnd"/>
      <w:r w:rsidRPr="00DD0CB2">
        <w:rPr>
          <w:rFonts w:ascii="Times New Roman" w:eastAsia="Times New Roman" w:hAnsi="Times New Roman" w:cs="B Titr"/>
          <w:sz w:val="24"/>
          <w:szCs w:val="24"/>
          <w:rtl/>
        </w:rPr>
        <w:t xml:space="preserve"> </w:t>
      </w:r>
      <w:proofErr w:type="spellStart"/>
      <w:r w:rsidRPr="00DD0CB2">
        <w:rPr>
          <w:rFonts w:ascii="Times New Roman" w:eastAsia="Times New Roman" w:hAnsi="Times New Roman" w:cs="B Titr"/>
          <w:sz w:val="24"/>
          <w:szCs w:val="24"/>
          <w:rtl/>
        </w:rPr>
        <w:t>اسلامی</w:t>
      </w:r>
      <w:proofErr w:type="spellEnd"/>
      <w:r w:rsidRPr="00DD0CB2">
        <w:rPr>
          <w:rFonts w:ascii="Times New Roman" w:eastAsia="Times New Roman" w:hAnsi="Times New Roman" w:cs="B Titr"/>
          <w:sz w:val="24"/>
          <w:szCs w:val="24"/>
          <w:rtl/>
        </w:rPr>
        <w:t xml:space="preserve"> </w:t>
      </w:r>
      <w:proofErr w:type="spellStart"/>
      <w:r w:rsidRPr="00DD0CB2">
        <w:rPr>
          <w:rFonts w:ascii="Times New Roman" w:eastAsia="Times New Roman" w:hAnsi="Times New Roman" w:cs="B Titr"/>
          <w:sz w:val="24"/>
          <w:szCs w:val="24"/>
          <w:rtl/>
        </w:rPr>
        <w:t>ایران</w:t>
      </w:r>
      <w:proofErr w:type="spellEnd"/>
    </w:p>
    <w:p w14:paraId="39395967" w14:textId="77777777" w:rsidR="009D23F5" w:rsidRPr="009D23F5" w:rsidRDefault="009D23F5" w:rsidP="00DD0CB2">
      <w:pPr>
        <w:widowControl w:val="0"/>
        <w:bidi/>
        <w:jc w:val="center"/>
        <w:rPr>
          <w:rFonts w:cs="B Mitra"/>
          <w:b/>
          <w:bCs/>
          <w:sz w:val="2"/>
          <w:szCs w:val="2"/>
          <w:rtl/>
          <w:lang w:bidi="fa-IR"/>
        </w:rPr>
      </w:pPr>
    </w:p>
    <w:p w14:paraId="321859C7" w14:textId="7A36C2C3" w:rsidR="00880CAB" w:rsidRPr="009D23F5" w:rsidRDefault="00AE2E20" w:rsidP="009D23F5">
      <w:pPr>
        <w:widowControl w:val="0"/>
        <w:bidi/>
        <w:jc w:val="center"/>
        <w:rPr>
          <w:rFonts w:cs="B Mitra"/>
          <w:rtl/>
          <w:lang w:bidi="fa-IR"/>
        </w:rPr>
      </w:pPr>
      <w:r w:rsidRPr="009D23F5">
        <w:rPr>
          <w:rFonts w:cs="B Mitra" w:hint="cs"/>
          <w:b/>
          <w:bCs/>
          <w:sz w:val="24"/>
          <w:szCs w:val="24"/>
          <w:rtl/>
          <w:lang w:bidi="fa-IR"/>
        </w:rPr>
        <w:t>دکتر تورج دالکی</w:t>
      </w:r>
      <w:r>
        <w:rPr>
          <w:rFonts w:cs="B Mitra" w:hint="cs"/>
          <w:b/>
          <w:bCs/>
          <w:sz w:val="24"/>
          <w:szCs w:val="24"/>
          <w:vertAlign w:val="superscript"/>
          <w:rtl/>
          <w:lang w:bidi="fa-IR"/>
        </w:rPr>
        <w:t>1</w:t>
      </w:r>
      <w:r>
        <w:rPr>
          <w:rFonts w:cs="B Mitra" w:hint="cs"/>
          <w:b/>
          <w:bCs/>
          <w:sz w:val="24"/>
          <w:szCs w:val="24"/>
          <w:rtl/>
          <w:lang w:bidi="fa-IR"/>
        </w:rPr>
        <w:t xml:space="preserve">، </w:t>
      </w:r>
      <w:r w:rsidR="00880CAB" w:rsidRPr="009D23F5">
        <w:rPr>
          <w:rFonts w:cs="B Mitra" w:hint="cs"/>
          <w:b/>
          <w:bCs/>
          <w:sz w:val="24"/>
          <w:szCs w:val="24"/>
          <w:rtl/>
          <w:lang w:bidi="fa-IR"/>
        </w:rPr>
        <w:t>محمدمتین بهزادفرد</w:t>
      </w:r>
      <w:r>
        <w:rPr>
          <w:rFonts w:cs="B Mitra" w:hint="cs"/>
          <w:b/>
          <w:bCs/>
          <w:sz w:val="24"/>
          <w:szCs w:val="24"/>
          <w:vertAlign w:val="superscript"/>
          <w:rtl/>
          <w:lang w:bidi="fa-IR"/>
        </w:rPr>
        <w:t>2</w:t>
      </w:r>
      <w:r w:rsidR="00880CAB" w:rsidRPr="009D23F5">
        <w:rPr>
          <w:rFonts w:cs="B Mitra" w:hint="cs"/>
          <w:b/>
          <w:bCs/>
          <w:sz w:val="24"/>
          <w:szCs w:val="24"/>
          <w:rtl/>
          <w:lang w:bidi="fa-IR"/>
        </w:rPr>
        <w:t>، محمدجواد جهانتیغی</w:t>
      </w:r>
      <w:r>
        <w:rPr>
          <w:rFonts w:cs="B Mitra" w:hint="cs"/>
          <w:b/>
          <w:bCs/>
          <w:sz w:val="24"/>
          <w:szCs w:val="24"/>
          <w:vertAlign w:val="superscript"/>
          <w:rtl/>
          <w:lang w:bidi="fa-IR"/>
        </w:rPr>
        <w:t>3</w:t>
      </w:r>
    </w:p>
    <w:p w14:paraId="71E4443E" w14:textId="2B1C6712" w:rsidR="00AE2E20" w:rsidRPr="00AE2E20" w:rsidRDefault="00AE2E20" w:rsidP="00AE2E20">
      <w:pPr>
        <w:bidi/>
        <w:spacing w:after="0"/>
        <w:jc w:val="center"/>
        <w:rPr>
          <w:rFonts w:asciiTheme="majorBidi" w:hAnsiTheme="majorBidi" w:cs="B Nazanin"/>
          <w:rtl/>
        </w:rPr>
      </w:pPr>
      <w:r>
        <w:rPr>
          <w:rFonts w:asciiTheme="majorBidi" w:hAnsiTheme="majorBidi" w:cs="B Nazanin" w:hint="cs"/>
          <w:vertAlign w:val="superscript"/>
          <w:rtl/>
        </w:rPr>
        <w:t>1</w:t>
      </w:r>
      <w:r w:rsidRPr="009D23F5">
        <w:rPr>
          <w:rFonts w:asciiTheme="majorBidi" w:hAnsiTheme="majorBidi" w:cs="B Nazanin" w:hint="cs"/>
          <w:rtl/>
        </w:rPr>
        <w:t xml:space="preserve">قاضی </w:t>
      </w:r>
      <w:proofErr w:type="spellStart"/>
      <w:r w:rsidRPr="009D23F5">
        <w:rPr>
          <w:rFonts w:asciiTheme="majorBidi" w:hAnsiTheme="majorBidi" w:cs="B Nazanin" w:hint="cs"/>
          <w:rtl/>
        </w:rPr>
        <w:t>دادگستری</w:t>
      </w:r>
      <w:proofErr w:type="spellEnd"/>
      <w:r w:rsidRPr="009D23F5">
        <w:rPr>
          <w:rFonts w:asciiTheme="majorBidi" w:hAnsiTheme="majorBidi" w:cs="B Nazanin" w:hint="cs"/>
          <w:rtl/>
        </w:rPr>
        <w:t xml:space="preserve"> </w:t>
      </w:r>
      <w:proofErr w:type="gramStart"/>
      <w:r w:rsidRPr="009D23F5">
        <w:rPr>
          <w:rFonts w:asciiTheme="majorBidi" w:hAnsiTheme="majorBidi" w:cs="B Nazanin" w:hint="cs"/>
          <w:rtl/>
        </w:rPr>
        <w:t xml:space="preserve">و </w:t>
      </w:r>
      <w:proofErr w:type="spellStart"/>
      <w:r w:rsidRPr="009D23F5">
        <w:rPr>
          <w:rFonts w:asciiTheme="majorBidi" w:hAnsiTheme="majorBidi" w:cs="B Nazanin" w:hint="cs"/>
          <w:rtl/>
        </w:rPr>
        <w:t>استاد</w:t>
      </w:r>
      <w:r>
        <w:rPr>
          <w:rFonts w:asciiTheme="majorBidi" w:hAnsiTheme="majorBidi" w:cs="B Nazanin" w:hint="cs"/>
          <w:rtl/>
        </w:rPr>
        <w:t>یار</w:t>
      </w:r>
      <w:proofErr w:type="spellEnd"/>
      <w:proofErr w:type="gramEnd"/>
      <w:r>
        <w:rPr>
          <w:rFonts w:asciiTheme="majorBidi" w:hAnsiTheme="majorBidi" w:cs="B Nazanin" w:hint="cs"/>
          <w:rtl/>
        </w:rPr>
        <w:t xml:space="preserve"> </w:t>
      </w:r>
      <w:proofErr w:type="spellStart"/>
      <w:r w:rsidRPr="009D23F5">
        <w:rPr>
          <w:rFonts w:asciiTheme="majorBidi" w:hAnsiTheme="majorBidi" w:cs="B Nazanin" w:hint="cs"/>
          <w:rtl/>
        </w:rPr>
        <w:t>گروه</w:t>
      </w:r>
      <w:proofErr w:type="spellEnd"/>
      <w:r w:rsidRPr="009D23F5">
        <w:rPr>
          <w:rFonts w:asciiTheme="majorBidi" w:hAnsiTheme="majorBidi" w:cs="B Nazanin" w:hint="cs"/>
          <w:rtl/>
        </w:rPr>
        <w:t xml:space="preserve"> </w:t>
      </w:r>
      <w:r w:rsidRPr="009D23F5">
        <w:rPr>
          <w:rFonts w:asciiTheme="majorBidi" w:hAnsiTheme="majorBidi" w:cs="B Nazanin"/>
          <w:rtl/>
        </w:rPr>
        <w:t xml:space="preserve">حقوق </w:t>
      </w:r>
      <w:proofErr w:type="spellStart"/>
      <w:r w:rsidRPr="009D23F5">
        <w:rPr>
          <w:rFonts w:asciiTheme="majorBidi" w:hAnsiTheme="majorBidi" w:cs="B Nazanin"/>
          <w:rtl/>
        </w:rPr>
        <w:t>ک</w:t>
      </w:r>
      <w:r w:rsidRPr="009D23F5">
        <w:rPr>
          <w:rFonts w:asciiTheme="majorBidi" w:hAnsiTheme="majorBidi" w:cs="B Nazanin" w:hint="cs"/>
          <w:rtl/>
        </w:rPr>
        <w:t>ی</w:t>
      </w:r>
      <w:r w:rsidRPr="009D23F5">
        <w:rPr>
          <w:rFonts w:asciiTheme="majorBidi" w:hAnsiTheme="majorBidi" w:cs="B Nazanin" w:hint="eastAsia"/>
          <w:rtl/>
        </w:rPr>
        <w:t>فر</w:t>
      </w:r>
      <w:r w:rsidRPr="009D23F5">
        <w:rPr>
          <w:rFonts w:asciiTheme="majorBidi" w:hAnsiTheme="majorBidi" w:cs="B Nazanin" w:hint="cs"/>
          <w:rtl/>
        </w:rPr>
        <w:t>ی</w:t>
      </w:r>
      <w:proofErr w:type="spellEnd"/>
      <w:r w:rsidRPr="009D23F5">
        <w:rPr>
          <w:rFonts w:asciiTheme="majorBidi" w:hAnsiTheme="majorBidi" w:cs="B Nazanin"/>
          <w:rtl/>
        </w:rPr>
        <w:t xml:space="preserve"> </w:t>
      </w:r>
      <w:proofErr w:type="gramStart"/>
      <w:r w:rsidRPr="009D23F5">
        <w:rPr>
          <w:rFonts w:asciiTheme="majorBidi" w:hAnsiTheme="majorBidi" w:cs="B Nazanin"/>
          <w:rtl/>
        </w:rPr>
        <w:t>و جرم</w:t>
      </w:r>
      <w:proofErr w:type="gramEnd"/>
      <w:r w:rsidRPr="009D23F5">
        <w:rPr>
          <w:rFonts w:asciiTheme="majorBidi" w:hAnsiTheme="majorBidi" w:cs="B Nazanin"/>
          <w:rtl/>
        </w:rPr>
        <w:t xml:space="preserve"> </w:t>
      </w:r>
      <w:proofErr w:type="spellStart"/>
      <w:r w:rsidRPr="009D23F5">
        <w:rPr>
          <w:rFonts w:asciiTheme="majorBidi" w:hAnsiTheme="majorBidi" w:cs="B Nazanin"/>
          <w:rtl/>
        </w:rPr>
        <w:t>شناس</w:t>
      </w:r>
      <w:r w:rsidRPr="009D23F5">
        <w:rPr>
          <w:rFonts w:asciiTheme="majorBidi" w:hAnsiTheme="majorBidi" w:cs="B Nazanin" w:hint="cs"/>
          <w:rtl/>
        </w:rPr>
        <w:t>ی</w:t>
      </w:r>
      <w:proofErr w:type="spellEnd"/>
      <w:r w:rsidRPr="009D23F5">
        <w:rPr>
          <w:rFonts w:asciiTheme="majorBidi" w:hAnsiTheme="majorBidi" w:cs="B Nazanin" w:hint="eastAsia"/>
          <w:rtl/>
        </w:rPr>
        <w:t>،</w:t>
      </w:r>
      <w:r w:rsidRPr="009D23F5">
        <w:rPr>
          <w:rFonts w:asciiTheme="majorBidi" w:hAnsiTheme="majorBidi" w:cs="B Nazanin"/>
          <w:rtl/>
        </w:rPr>
        <w:t xml:space="preserve"> </w:t>
      </w:r>
      <w:proofErr w:type="spellStart"/>
      <w:r w:rsidRPr="009D23F5">
        <w:rPr>
          <w:rFonts w:asciiTheme="majorBidi" w:hAnsiTheme="majorBidi" w:cs="B Nazanin"/>
          <w:rtl/>
        </w:rPr>
        <w:t>دانشگاه</w:t>
      </w:r>
      <w:proofErr w:type="spellEnd"/>
      <w:r w:rsidRPr="009D23F5">
        <w:rPr>
          <w:rFonts w:asciiTheme="majorBidi" w:hAnsiTheme="majorBidi" w:cs="B Nazanin"/>
          <w:rtl/>
        </w:rPr>
        <w:t xml:space="preserve"> آزاد </w:t>
      </w:r>
      <w:proofErr w:type="spellStart"/>
      <w:r w:rsidRPr="009D23F5">
        <w:rPr>
          <w:rFonts w:asciiTheme="majorBidi" w:hAnsiTheme="majorBidi" w:cs="B Nazanin"/>
          <w:rtl/>
        </w:rPr>
        <w:t>اسلام</w:t>
      </w:r>
      <w:r w:rsidRPr="009D23F5">
        <w:rPr>
          <w:rFonts w:asciiTheme="majorBidi" w:hAnsiTheme="majorBidi" w:cs="B Nazanin" w:hint="cs"/>
          <w:rtl/>
        </w:rPr>
        <w:t>ی</w:t>
      </w:r>
      <w:proofErr w:type="spellEnd"/>
      <w:r w:rsidRPr="009D23F5">
        <w:rPr>
          <w:rFonts w:asciiTheme="majorBidi" w:hAnsiTheme="majorBidi" w:cs="B Nazanin"/>
          <w:rtl/>
        </w:rPr>
        <w:t xml:space="preserve"> واحد اصفهان</w:t>
      </w:r>
    </w:p>
    <w:p w14:paraId="2A1830B4" w14:textId="17F38B99" w:rsidR="00880CAB" w:rsidRDefault="00880CAB" w:rsidP="00DD0CB2">
      <w:pPr>
        <w:bidi/>
        <w:spacing w:after="0"/>
        <w:jc w:val="center"/>
        <w:rPr>
          <w:rFonts w:asciiTheme="majorBidi" w:hAnsiTheme="majorBidi" w:cs="B Nazanin"/>
          <w:rtl/>
        </w:rPr>
      </w:pPr>
      <w:r w:rsidRPr="009D23F5">
        <w:rPr>
          <w:rFonts w:asciiTheme="majorBidi" w:hAnsiTheme="majorBidi" w:cs="B Nazanin" w:hint="cs"/>
          <w:vertAlign w:val="superscript"/>
          <w:rtl/>
        </w:rPr>
        <w:t>2</w:t>
      </w:r>
      <w:r w:rsidRPr="009D23F5">
        <w:rPr>
          <w:rFonts w:asciiTheme="majorBidi" w:hAnsiTheme="majorBidi" w:cs="B Nazanin" w:hint="eastAsia"/>
          <w:rtl/>
        </w:rPr>
        <w:t>دانشجو</w:t>
      </w:r>
      <w:r w:rsidRPr="009D23F5">
        <w:rPr>
          <w:rFonts w:asciiTheme="majorBidi" w:hAnsiTheme="majorBidi" w:cs="B Nazanin" w:hint="cs"/>
          <w:rtl/>
        </w:rPr>
        <w:t>ی</w:t>
      </w:r>
      <w:r w:rsidRPr="009D23F5">
        <w:rPr>
          <w:rFonts w:asciiTheme="majorBidi" w:hAnsiTheme="majorBidi" w:cs="B Nazanin"/>
          <w:rtl/>
        </w:rPr>
        <w:t xml:space="preserve"> </w:t>
      </w:r>
      <w:proofErr w:type="spellStart"/>
      <w:r w:rsidRPr="009D23F5">
        <w:rPr>
          <w:rFonts w:asciiTheme="majorBidi" w:hAnsiTheme="majorBidi" w:cs="B Nazanin"/>
          <w:rtl/>
        </w:rPr>
        <w:t>کارشناس</w:t>
      </w:r>
      <w:r w:rsidRPr="009D23F5">
        <w:rPr>
          <w:rFonts w:asciiTheme="majorBidi" w:hAnsiTheme="majorBidi" w:cs="B Nazanin" w:hint="cs"/>
          <w:rtl/>
        </w:rPr>
        <w:t>ی</w:t>
      </w:r>
      <w:proofErr w:type="spellEnd"/>
      <w:r w:rsidRPr="009D23F5">
        <w:rPr>
          <w:rFonts w:asciiTheme="majorBidi" w:hAnsiTheme="majorBidi" w:cs="B Nazanin"/>
          <w:rtl/>
        </w:rPr>
        <w:t xml:space="preserve"> </w:t>
      </w:r>
      <w:proofErr w:type="gramStart"/>
      <w:r w:rsidRPr="009D23F5">
        <w:rPr>
          <w:rFonts w:asciiTheme="majorBidi" w:hAnsiTheme="majorBidi" w:cs="B Nazanin"/>
          <w:rtl/>
        </w:rPr>
        <w:t>ارشد</w:t>
      </w:r>
      <w:proofErr w:type="gramEnd"/>
      <w:r w:rsidRPr="009D23F5">
        <w:rPr>
          <w:rFonts w:asciiTheme="majorBidi" w:hAnsiTheme="majorBidi" w:cs="B Nazanin"/>
          <w:rtl/>
        </w:rPr>
        <w:t xml:space="preserve"> حقوق </w:t>
      </w:r>
      <w:proofErr w:type="spellStart"/>
      <w:r w:rsidRPr="009D23F5">
        <w:rPr>
          <w:rFonts w:asciiTheme="majorBidi" w:hAnsiTheme="majorBidi" w:cs="B Nazanin"/>
          <w:rtl/>
        </w:rPr>
        <w:t>ک</w:t>
      </w:r>
      <w:r w:rsidRPr="009D23F5">
        <w:rPr>
          <w:rFonts w:asciiTheme="majorBidi" w:hAnsiTheme="majorBidi" w:cs="B Nazanin" w:hint="cs"/>
          <w:rtl/>
        </w:rPr>
        <w:t>ی</w:t>
      </w:r>
      <w:r w:rsidRPr="009D23F5">
        <w:rPr>
          <w:rFonts w:asciiTheme="majorBidi" w:hAnsiTheme="majorBidi" w:cs="B Nazanin" w:hint="eastAsia"/>
          <w:rtl/>
        </w:rPr>
        <w:t>فر</w:t>
      </w:r>
      <w:r w:rsidRPr="009D23F5">
        <w:rPr>
          <w:rFonts w:asciiTheme="majorBidi" w:hAnsiTheme="majorBidi" w:cs="B Nazanin" w:hint="cs"/>
          <w:rtl/>
        </w:rPr>
        <w:t>ی</w:t>
      </w:r>
      <w:proofErr w:type="spellEnd"/>
      <w:r w:rsidRPr="009D23F5">
        <w:rPr>
          <w:rFonts w:asciiTheme="majorBidi" w:hAnsiTheme="majorBidi" w:cs="B Nazanin"/>
          <w:rtl/>
        </w:rPr>
        <w:t xml:space="preserve"> </w:t>
      </w:r>
      <w:proofErr w:type="gramStart"/>
      <w:r w:rsidRPr="009D23F5">
        <w:rPr>
          <w:rFonts w:asciiTheme="majorBidi" w:hAnsiTheme="majorBidi" w:cs="B Nazanin"/>
          <w:rtl/>
        </w:rPr>
        <w:t>و جرم</w:t>
      </w:r>
      <w:proofErr w:type="gramEnd"/>
      <w:r w:rsidRPr="009D23F5">
        <w:rPr>
          <w:rFonts w:asciiTheme="majorBidi" w:hAnsiTheme="majorBidi" w:cs="B Nazanin"/>
          <w:rtl/>
        </w:rPr>
        <w:t xml:space="preserve"> </w:t>
      </w:r>
      <w:proofErr w:type="spellStart"/>
      <w:r w:rsidRPr="009D23F5">
        <w:rPr>
          <w:rFonts w:asciiTheme="majorBidi" w:hAnsiTheme="majorBidi" w:cs="B Nazanin"/>
          <w:rtl/>
        </w:rPr>
        <w:t>شناس</w:t>
      </w:r>
      <w:r w:rsidRPr="009D23F5">
        <w:rPr>
          <w:rFonts w:asciiTheme="majorBidi" w:hAnsiTheme="majorBidi" w:cs="B Nazanin" w:hint="cs"/>
          <w:rtl/>
        </w:rPr>
        <w:t>ی</w:t>
      </w:r>
      <w:proofErr w:type="spellEnd"/>
      <w:r w:rsidRPr="009D23F5">
        <w:rPr>
          <w:rFonts w:asciiTheme="majorBidi" w:hAnsiTheme="majorBidi" w:cs="B Nazanin" w:hint="eastAsia"/>
          <w:rtl/>
        </w:rPr>
        <w:t>،</w:t>
      </w:r>
      <w:r w:rsidRPr="009D23F5">
        <w:rPr>
          <w:rFonts w:asciiTheme="majorBidi" w:hAnsiTheme="majorBidi" w:cs="B Nazanin"/>
          <w:rtl/>
        </w:rPr>
        <w:t xml:space="preserve"> </w:t>
      </w:r>
      <w:proofErr w:type="spellStart"/>
      <w:r w:rsidRPr="009D23F5">
        <w:rPr>
          <w:rFonts w:asciiTheme="majorBidi" w:hAnsiTheme="majorBidi" w:cs="B Nazanin"/>
          <w:rtl/>
        </w:rPr>
        <w:t>دانشگاه</w:t>
      </w:r>
      <w:proofErr w:type="spellEnd"/>
      <w:r w:rsidRPr="009D23F5">
        <w:rPr>
          <w:rFonts w:asciiTheme="majorBidi" w:hAnsiTheme="majorBidi" w:cs="B Nazanin"/>
          <w:rtl/>
        </w:rPr>
        <w:t xml:space="preserve"> آزاد </w:t>
      </w:r>
      <w:proofErr w:type="spellStart"/>
      <w:r w:rsidRPr="009D23F5">
        <w:rPr>
          <w:rFonts w:asciiTheme="majorBidi" w:hAnsiTheme="majorBidi" w:cs="B Nazanin"/>
          <w:rtl/>
        </w:rPr>
        <w:t>اسلام</w:t>
      </w:r>
      <w:r w:rsidRPr="009D23F5">
        <w:rPr>
          <w:rFonts w:asciiTheme="majorBidi" w:hAnsiTheme="majorBidi" w:cs="B Nazanin" w:hint="cs"/>
          <w:rtl/>
        </w:rPr>
        <w:t>ی</w:t>
      </w:r>
      <w:proofErr w:type="spellEnd"/>
      <w:r w:rsidRPr="009D23F5">
        <w:rPr>
          <w:rFonts w:asciiTheme="majorBidi" w:hAnsiTheme="majorBidi" w:cs="B Nazanin"/>
          <w:rtl/>
        </w:rPr>
        <w:t xml:space="preserve"> واحد </w:t>
      </w:r>
      <w:r w:rsidR="00AE2E20">
        <w:rPr>
          <w:rFonts w:asciiTheme="majorBidi" w:hAnsiTheme="majorBidi" w:cs="B Nazanin" w:hint="cs"/>
          <w:rtl/>
        </w:rPr>
        <w:t>اصفهان</w:t>
      </w:r>
    </w:p>
    <w:p w14:paraId="257EED84" w14:textId="4608955E" w:rsidR="00AE2E20" w:rsidRPr="009D23F5" w:rsidRDefault="00AE2E20" w:rsidP="00AE2E20">
      <w:pPr>
        <w:bidi/>
        <w:spacing w:after="0"/>
        <w:jc w:val="center"/>
        <w:rPr>
          <w:rFonts w:asciiTheme="majorBidi" w:hAnsiTheme="majorBidi" w:cs="B Nazanin"/>
          <w:rtl/>
        </w:rPr>
      </w:pPr>
      <w:r>
        <w:rPr>
          <w:rFonts w:asciiTheme="majorBidi" w:hAnsiTheme="majorBidi" w:cs="B Nazanin" w:hint="cs"/>
          <w:vertAlign w:val="superscript"/>
          <w:rtl/>
        </w:rPr>
        <w:t>3</w:t>
      </w:r>
      <w:r w:rsidRPr="009D23F5">
        <w:rPr>
          <w:rFonts w:asciiTheme="majorBidi" w:hAnsiTheme="majorBidi" w:cs="B Nazanin" w:hint="eastAsia"/>
          <w:rtl/>
        </w:rPr>
        <w:t>دانشجو</w:t>
      </w:r>
      <w:r w:rsidRPr="009D23F5">
        <w:rPr>
          <w:rFonts w:asciiTheme="majorBidi" w:hAnsiTheme="majorBidi" w:cs="B Nazanin" w:hint="cs"/>
          <w:rtl/>
        </w:rPr>
        <w:t>ی</w:t>
      </w:r>
      <w:r w:rsidRPr="009D23F5">
        <w:rPr>
          <w:rFonts w:asciiTheme="majorBidi" w:hAnsiTheme="majorBidi" w:cs="B Nazanin"/>
          <w:rtl/>
        </w:rPr>
        <w:t xml:space="preserve"> </w:t>
      </w:r>
      <w:proofErr w:type="spellStart"/>
      <w:r w:rsidRPr="009D23F5">
        <w:rPr>
          <w:rFonts w:asciiTheme="majorBidi" w:hAnsiTheme="majorBidi" w:cs="B Nazanin"/>
          <w:rtl/>
        </w:rPr>
        <w:t>کارشناس</w:t>
      </w:r>
      <w:r w:rsidRPr="009D23F5">
        <w:rPr>
          <w:rFonts w:asciiTheme="majorBidi" w:hAnsiTheme="majorBidi" w:cs="B Nazanin" w:hint="cs"/>
          <w:rtl/>
        </w:rPr>
        <w:t>ی</w:t>
      </w:r>
      <w:proofErr w:type="spellEnd"/>
      <w:r w:rsidRPr="009D23F5">
        <w:rPr>
          <w:rFonts w:asciiTheme="majorBidi" w:hAnsiTheme="majorBidi" w:cs="B Nazanin"/>
          <w:rtl/>
        </w:rPr>
        <w:t xml:space="preserve"> </w:t>
      </w:r>
      <w:proofErr w:type="gramStart"/>
      <w:r w:rsidRPr="009D23F5">
        <w:rPr>
          <w:rFonts w:asciiTheme="majorBidi" w:hAnsiTheme="majorBidi" w:cs="B Nazanin"/>
          <w:rtl/>
        </w:rPr>
        <w:t>ارشد</w:t>
      </w:r>
      <w:proofErr w:type="gramEnd"/>
      <w:r w:rsidRPr="009D23F5">
        <w:rPr>
          <w:rFonts w:asciiTheme="majorBidi" w:hAnsiTheme="majorBidi" w:cs="B Nazanin"/>
          <w:rtl/>
        </w:rPr>
        <w:t xml:space="preserve"> حقوق </w:t>
      </w:r>
      <w:proofErr w:type="spellStart"/>
      <w:r w:rsidRPr="009D23F5">
        <w:rPr>
          <w:rFonts w:asciiTheme="majorBidi" w:hAnsiTheme="majorBidi" w:cs="B Nazanin"/>
          <w:rtl/>
        </w:rPr>
        <w:t>ک</w:t>
      </w:r>
      <w:r w:rsidRPr="009D23F5">
        <w:rPr>
          <w:rFonts w:asciiTheme="majorBidi" w:hAnsiTheme="majorBidi" w:cs="B Nazanin" w:hint="cs"/>
          <w:rtl/>
        </w:rPr>
        <w:t>ی</w:t>
      </w:r>
      <w:r w:rsidRPr="009D23F5">
        <w:rPr>
          <w:rFonts w:asciiTheme="majorBidi" w:hAnsiTheme="majorBidi" w:cs="B Nazanin" w:hint="eastAsia"/>
          <w:rtl/>
        </w:rPr>
        <w:t>فر</w:t>
      </w:r>
      <w:r w:rsidRPr="009D23F5">
        <w:rPr>
          <w:rFonts w:asciiTheme="majorBidi" w:hAnsiTheme="majorBidi" w:cs="B Nazanin" w:hint="cs"/>
          <w:rtl/>
        </w:rPr>
        <w:t>ی</w:t>
      </w:r>
      <w:proofErr w:type="spellEnd"/>
      <w:r w:rsidRPr="009D23F5">
        <w:rPr>
          <w:rFonts w:asciiTheme="majorBidi" w:hAnsiTheme="majorBidi" w:cs="B Nazanin"/>
          <w:rtl/>
        </w:rPr>
        <w:t xml:space="preserve"> </w:t>
      </w:r>
      <w:proofErr w:type="gramStart"/>
      <w:r w:rsidRPr="009D23F5">
        <w:rPr>
          <w:rFonts w:asciiTheme="majorBidi" w:hAnsiTheme="majorBidi" w:cs="B Nazanin"/>
          <w:rtl/>
        </w:rPr>
        <w:t>و جرم</w:t>
      </w:r>
      <w:proofErr w:type="gramEnd"/>
      <w:r w:rsidRPr="009D23F5">
        <w:rPr>
          <w:rFonts w:asciiTheme="majorBidi" w:hAnsiTheme="majorBidi" w:cs="B Nazanin"/>
          <w:rtl/>
        </w:rPr>
        <w:t xml:space="preserve"> </w:t>
      </w:r>
      <w:proofErr w:type="spellStart"/>
      <w:r w:rsidRPr="009D23F5">
        <w:rPr>
          <w:rFonts w:asciiTheme="majorBidi" w:hAnsiTheme="majorBidi" w:cs="B Nazanin"/>
          <w:rtl/>
        </w:rPr>
        <w:t>شناس</w:t>
      </w:r>
      <w:r w:rsidRPr="009D23F5">
        <w:rPr>
          <w:rFonts w:asciiTheme="majorBidi" w:hAnsiTheme="majorBidi" w:cs="B Nazanin" w:hint="cs"/>
          <w:rtl/>
        </w:rPr>
        <w:t>ی</w:t>
      </w:r>
      <w:proofErr w:type="spellEnd"/>
      <w:r w:rsidRPr="009D23F5">
        <w:rPr>
          <w:rFonts w:asciiTheme="majorBidi" w:hAnsiTheme="majorBidi" w:cs="B Nazanin" w:hint="eastAsia"/>
          <w:rtl/>
        </w:rPr>
        <w:t>،</w:t>
      </w:r>
      <w:r w:rsidRPr="009D23F5">
        <w:rPr>
          <w:rFonts w:asciiTheme="majorBidi" w:hAnsiTheme="majorBidi" w:cs="B Nazanin"/>
          <w:rtl/>
        </w:rPr>
        <w:t xml:space="preserve"> </w:t>
      </w:r>
      <w:proofErr w:type="spellStart"/>
      <w:r w:rsidRPr="009D23F5">
        <w:rPr>
          <w:rFonts w:asciiTheme="majorBidi" w:hAnsiTheme="majorBidi" w:cs="B Nazanin"/>
          <w:rtl/>
        </w:rPr>
        <w:t>دانشگاه</w:t>
      </w:r>
      <w:proofErr w:type="spellEnd"/>
      <w:r w:rsidRPr="009D23F5">
        <w:rPr>
          <w:rFonts w:asciiTheme="majorBidi" w:hAnsiTheme="majorBidi" w:cs="B Nazanin"/>
          <w:rtl/>
        </w:rPr>
        <w:t xml:space="preserve"> آزاد </w:t>
      </w:r>
      <w:proofErr w:type="spellStart"/>
      <w:r w:rsidRPr="009D23F5">
        <w:rPr>
          <w:rFonts w:asciiTheme="majorBidi" w:hAnsiTheme="majorBidi" w:cs="B Nazanin"/>
          <w:rtl/>
        </w:rPr>
        <w:t>اسلام</w:t>
      </w:r>
      <w:r w:rsidRPr="009D23F5">
        <w:rPr>
          <w:rFonts w:asciiTheme="majorBidi" w:hAnsiTheme="majorBidi" w:cs="B Nazanin" w:hint="cs"/>
          <w:rtl/>
        </w:rPr>
        <w:t>ی</w:t>
      </w:r>
      <w:proofErr w:type="spellEnd"/>
      <w:r w:rsidRPr="009D23F5">
        <w:rPr>
          <w:rFonts w:asciiTheme="majorBidi" w:hAnsiTheme="majorBidi" w:cs="B Nazanin"/>
          <w:rtl/>
        </w:rPr>
        <w:t xml:space="preserve"> واحد اصفهان</w:t>
      </w:r>
    </w:p>
    <w:p w14:paraId="2F22DDF7" w14:textId="77777777" w:rsidR="00AE2E20" w:rsidRPr="009D23F5" w:rsidRDefault="00AE2E20" w:rsidP="00AE2E20">
      <w:pPr>
        <w:bidi/>
        <w:spacing w:after="0"/>
        <w:jc w:val="center"/>
        <w:rPr>
          <w:rFonts w:asciiTheme="majorBidi" w:hAnsiTheme="majorBidi" w:cs="B Nazanin"/>
          <w:rtl/>
        </w:rPr>
      </w:pPr>
    </w:p>
    <w:p w14:paraId="67D2C641" w14:textId="77777777" w:rsidR="000D256A" w:rsidRPr="00880CAB" w:rsidRDefault="000D256A" w:rsidP="00DD0CB2">
      <w:pPr>
        <w:pStyle w:val="NoSpacing1"/>
        <w:rPr>
          <w:rFonts w:cs="B Mitra"/>
          <w:b/>
          <w:bCs/>
          <w:color w:val="0070C0"/>
          <w:rtl/>
        </w:rPr>
      </w:pPr>
    </w:p>
    <w:p w14:paraId="1C0CA05B" w14:textId="77777777" w:rsidR="000D256A" w:rsidRDefault="000D256A" w:rsidP="00DD0CB2">
      <w:pPr>
        <w:bidi/>
        <w:jc w:val="both"/>
        <w:rPr>
          <w:rFonts w:ascii="Times New Roman" w:hAnsi="Times New Roman" w:cs="B Titr"/>
          <w:b/>
          <w:bCs/>
          <w:szCs w:val="26"/>
          <w:lang w:bidi="ar-SA"/>
        </w:rPr>
      </w:pPr>
    </w:p>
    <w:p w14:paraId="2B707663" w14:textId="77777777" w:rsidR="000D256A" w:rsidRDefault="000D256A" w:rsidP="00DD0CB2">
      <w:pPr>
        <w:bidi/>
        <w:jc w:val="both"/>
        <w:rPr>
          <w:rFonts w:cs="B Mitra"/>
          <w:lang w:bidi="ar-SA"/>
        </w:rPr>
      </w:pPr>
      <w:r w:rsidRPr="00370A63">
        <w:rPr>
          <w:rFonts w:cs="B Mitra" w:hint="cs"/>
          <w:b/>
          <w:bCs/>
          <w:sz w:val="26"/>
          <w:szCs w:val="26"/>
          <w:rtl/>
        </w:rPr>
        <w:t>چکیده</w:t>
      </w:r>
      <w:r w:rsidRPr="000C29D4">
        <w:rPr>
          <w:rFonts w:cs="B Mitra"/>
          <w:rtl/>
          <w:lang w:bidi="ar-SA"/>
        </w:rPr>
        <w:t xml:space="preserve"> </w:t>
      </w:r>
    </w:p>
    <w:p w14:paraId="1054C2A3" w14:textId="44AD4899" w:rsidR="00C96762" w:rsidRDefault="00C96762" w:rsidP="00DD0CB2">
      <w:pPr>
        <w:bidi/>
        <w:jc w:val="both"/>
        <w:rPr>
          <w:rFonts w:cs="B Mitra"/>
          <w:b/>
          <w:bCs/>
          <w:sz w:val="24"/>
          <w:szCs w:val="24"/>
          <w:rtl/>
          <w:lang w:bidi="ar-SA"/>
        </w:rPr>
      </w:pPr>
      <w:proofErr w:type="spellStart"/>
      <w:r w:rsidRPr="00C96762">
        <w:rPr>
          <w:rFonts w:cs="B Mitra"/>
          <w:rtl/>
          <w:lang w:bidi="ar-SA"/>
        </w:rPr>
        <w:t>جرا</w:t>
      </w:r>
      <w:r w:rsidRPr="00C96762">
        <w:rPr>
          <w:rFonts w:cs="B Mitra" w:hint="cs"/>
          <w:rtl/>
          <w:lang w:bidi="ar-SA"/>
        </w:rPr>
        <w:t>ی</w:t>
      </w:r>
      <w:r w:rsidRPr="00C96762">
        <w:rPr>
          <w:rFonts w:cs="B Mitra" w:hint="eastAsia"/>
          <w:rtl/>
          <w:lang w:bidi="ar-SA"/>
        </w:rPr>
        <w:t>م</w:t>
      </w:r>
      <w:proofErr w:type="spellEnd"/>
      <w:r w:rsidRPr="00C96762">
        <w:rPr>
          <w:rFonts w:cs="B Mitra"/>
          <w:rtl/>
          <w:lang w:bidi="ar-SA"/>
        </w:rPr>
        <w:t xml:space="preserve"> </w:t>
      </w:r>
      <w:proofErr w:type="spellStart"/>
      <w:r w:rsidRPr="00C96762">
        <w:rPr>
          <w:rFonts w:cs="B Mitra"/>
          <w:rtl/>
          <w:lang w:bidi="ar-SA"/>
        </w:rPr>
        <w:t>س</w:t>
      </w:r>
      <w:r w:rsidRPr="00C96762">
        <w:rPr>
          <w:rFonts w:cs="B Mitra" w:hint="cs"/>
          <w:rtl/>
          <w:lang w:bidi="ar-SA"/>
        </w:rPr>
        <w:t>ی</w:t>
      </w:r>
      <w:r w:rsidRPr="00C96762">
        <w:rPr>
          <w:rFonts w:cs="B Mitra" w:hint="eastAsia"/>
          <w:rtl/>
          <w:lang w:bidi="ar-SA"/>
        </w:rPr>
        <w:t>اس</w:t>
      </w:r>
      <w:r w:rsidRPr="00C96762">
        <w:rPr>
          <w:rFonts w:cs="B Mitra" w:hint="cs"/>
          <w:rtl/>
          <w:lang w:bidi="ar-SA"/>
        </w:rPr>
        <w:t>ی</w:t>
      </w:r>
      <w:proofErr w:type="spellEnd"/>
      <w:r w:rsidRPr="00C96762">
        <w:rPr>
          <w:rFonts w:cs="B Mitra"/>
          <w:rtl/>
          <w:lang w:bidi="ar-SA"/>
        </w:rPr>
        <w:t xml:space="preserve"> </w:t>
      </w:r>
      <w:proofErr w:type="gramStart"/>
      <w:r w:rsidRPr="00C96762">
        <w:rPr>
          <w:rFonts w:cs="B Mitra"/>
          <w:rtl/>
          <w:lang w:bidi="ar-SA"/>
        </w:rPr>
        <w:t xml:space="preserve">و </w:t>
      </w:r>
      <w:proofErr w:type="spellStart"/>
      <w:r w:rsidRPr="00C96762">
        <w:rPr>
          <w:rFonts w:cs="B Mitra"/>
          <w:rtl/>
          <w:lang w:bidi="ar-SA"/>
        </w:rPr>
        <w:t>امن</w:t>
      </w:r>
      <w:r w:rsidRPr="00C96762">
        <w:rPr>
          <w:rFonts w:cs="B Mitra" w:hint="cs"/>
          <w:rtl/>
          <w:lang w:bidi="ar-SA"/>
        </w:rPr>
        <w:t>ی</w:t>
      </w:r>
      <w:r w:rsidRPr="00C96762">
        <w:rPr>
          <w:rFonts w:cs="B Mitra" w:hint="eastAsia"/>
          <w:rtl/>
          <w:lang w:bidi="ar-SA"/>
        </w:rPr>
        <w:t>ت</w:t>
      </w:r>
      <w:r w:rsidRPr="00C96762">
        <w:rPr>
          <w:rFonts w:cs="B Mitra" w:hint="cs"/>
          <w:rtl/>
          <w:lang w:bidi="ar-SA"/>
        </w:rPr>
        <w:t>ی</w:t>
      </w:r>
      <w:proofErr w:type="spellEnd"/>
      <w:proofErr w:type="gramEnd"/>
      <w:r w:rsidRPr="00C96762">
        <w:rPr>
          <w:rFonts w:cs="B Mitra"/>
          <w:rtl/>
          <w:lang w:bidi="ar-SA"/>
        </w:rPr>
        <w:t xml:space="preserve"> به سبب </w:t>
      </w:r>
      <w:proofErr w:type="spellStart"/>
      <w:r w:rsidRPr="00C96762">
        <w:rPr>
          <w:rFonts w:cs="B Mitra"/>
          <w:rtl/>
          <w:lang w:bidi="ar-SA"/>
        </w:rPr>
        <w:t>تأث</w:t>
      </w:r>
      <w:r w:rsidRPr="00C96762">
        <w:rPr>
          <w:rFonts w:cs="B Mitra" w:hint="cs"/>
          <w:rtl/>
          <w:lang w:bidi="ar-SA"/>
        </w:rPr>
        <w:t>ی</w:t>
      </w:r>
      <w:r w:rsidRPr="00C96762">
        <w:rPr>
          <w:rFonts w:cs="B Mitra" w:hint="eastAsia"/>
          <w:rtl/>
          <w:lang w:bidi="ar-SA"/>
        </w:rPr>
        <w:t>ر</w:t>
      </w:r>
      <w:proofErr w:type="spellEnd"/>
      <w:r w:rsidRPr="00C96762">
        <w:rPr>
          <w:rFonts w:cs="B Mitra"/>
          <w:rtl/>
          <w:lang w:bidi="ar-SA"/>
        </w:rPr>
        <w:t xml:space="preserve"> </w:t>
      </w:r>
      <w:proofErr w:type="spellStart"/>
      <w:r w:rsidRPr="00C96762">
        <w:rPr>
          <w:rFonts w:cs="B Mitra"/>
          <w:rtl/>
          <w:lang w:bidi="ar-SA"/>
        </w:rPr>
        <w:t>مستق</w:t>
      </w:r>
      <w:r w:rsidRPr="00C96762">
        <w:rPr>
          <w:rFonts w:cs="B Mitra" w:hint="cs"/>
          <w:rtl/>
          <w:lang w:bidi="ar-SA"/>
        </w:rPr>
        <w:t>ی</w:t>
      </w:r>
      <w:r w:rsidRPr="00C96762">
        <w:rPr>
          <w:rFonts w:cs="B Mitra" w:hint="eastAsia"/>
          <w:rtl/>
          <w:lang w:bidi="ar-SA"/>
        </w:rPr>
        <w:t>م</w:t>
      </w:r>
      <w:proofErr w:type="spellEnd"/>
      <w:r w:rsidRPr="00C96762">
        <w:rPr>
          <w:rFonts w:cs="B Mitra"/>
          <w:rtl/>
          <w:lang w:bidi="ar-SA"/>
        </w:rPr>
        <w:t xml:space="preserve"> بر نظم </w:t>
      </w:r>
      <w:proofErr w:type="spellStart"/>
      <w:r w:rsidRPr="00C96762">
        <w:rPr>
          <w:rFonts w:cs="B Mitra"/>
          <w:rtl/>
          <w:lang w:bidi="ar-SA"/>
        </w:rPr>
        <w:t>عموم</w:t>
      </w:r>
      <w:r w:rsidRPr="00C96762">
        <w:rPr>
          <w:rFonts w:cs="B Mitra" w:hint="cs"/>
          <w:rtl/>
          <w:lang w:bidi="ar-SA"/>
        </w:rPr>
        <w:t>ی</w:t>
      </w:r>
      <w:proofErr w:type="spellEnd"/>
      <w:r w:rsidRPr="00C96762">
        <w:rPr>
          <w:rFonts w:cs="B Mitra" w:hint="eastAsia"/>
          <w:rtl/>
          <w:lang w:bidi="ar-SA"/>
        </w:rPr>
        <w:t>،</w:t>
      </w:r>
      <w:r w:rsidRPr="00C96762">
        <w:rPr>
          <w:rFonts w:cs="B Mitra"/>
          <w:rtl/>
          <w:lang w:bidi="ar-SA"/>
        </w:rPr>
        <w:t xml:space="preserve"> ثبات </w:t>
      </w:r>
      <w:proofErr w:type="spellStart"/>
      <w:r w:rsidRPr="00C96762">
        <w:rPr>
          <w:rFonts w:cs="B Mitra"/>
          <w:rtl/>
          <w:lang w:bidi="ar-SA"/>
        </w:rPr>
        <w:t>س</w:t>
      </w:r>
      <w:r w:rsidRPr="00C96762">
        <w:rPr>
          <w:rFonts w:cs="B Mitra" w:hint="cs"/>
          <w:rtl/>
          <w:lang w:bidi="ar-SA"/>
        </w:rPr>
        <w:t>ی</w:t>
      </w:r>
      <w:r w:rsidRPr="00C96762">
        <w:rPr>
          <w:rFonts w:cs="B Mitra" w:hint="eastAsia"/>
          <w:rtl/>
          <w:lang w:bidi="ar-SA"/>
        </w:rPr>
        <w:t>اس</w:t>
      </w:r>
      <w:r w:rsidRPr="00C96762">
        <w:rPr>
          <w:rFonts w:cs="B Mitra" w:hint="cs"/>
          <w:rtl/>
          <w:lang w:bidi="ar-SA"/>
        </w:rPr>
        <w:t>ی</w:t>
      </w:r>
      <w:proofErr w:type="spellEnd"/>
      <w:r w:rsidRPr="00C96762">
        <w:rPr>
          <w:rFonts w:cs="B Mitra"/>
          <w:rtl/>
          <w:lang w:bidi="ar-SA"/>
        </w:rPr>
        <w:t xml:space="preserve"> </w:t>
      </w:r>
      <w:proofErr w:type="gramStart"/>
      <w:r w:rsidRPr="00C96762">
        <w:rPr>
          <w:rFonts w:cs="B Mitra"/>
          <w:rtl/>
          <w:lang w:bidi="ar-SA"/>
        </w:rPr>
        <w:t xml:space="preserve">و </w:t>
      </w:r>
      <w:proofErr w:type="spellStart"/>
      <w:r w:rsidRPr="00C96762">
        <w:rPr>
          <w:rFonts w:cs="B Mitra"/>
          <w:rtl/>
          <w:lang w:bidi="ar-SA"/>
        </w:rPr>
        <w:t>امن</w:t>
      </w:r>
      <w:r w:rsidRPr="00C96762">
        <w:rPr>
          <w:rFonts w:cs="B Mitra" w:hint="cs"/>
          <w:rtl/>
          <w:lang w:bidi="ar-SA"/>
        </w:rPr>
        <w:t>ی</w:t>
      </w:r>
      <w:r w:rsidRPr="00C96762">
        <w:rPr>
          <w:rFonts w:cs="B Mitra" w:hint="eastAsia"/>
          <w:rtl/>
          <w:lang w:bidi="ar-SA"/>
        </w:rPr>
        <w:t>ت</w:t>
      </w:r>
      <w:proofErr w:type="spellEnd"/>
      <w:proofErr w:type="gramEnd"/>
      <w:r w:rsidRPr="00C96762">
        <w:rPr>
          <w:rFonts w:cs="B Mitra"/>
          <w:rtl/>
          <w:lang w:bidi="ar-SA"/>
        </w:rPr>
        <w:t xml:space="preserve"> </w:t>
      </w:r>
      <w:proofErr w:type="spellStart"/>
      <w:r w:rsidRPr="00C96762">
        <w:rPr>
          <w:rFonts w:cs="B Mitra"/>
          <w:rtl/>
          <w:lang w:bidi="ar-SA"/>
        </w:rPr>
        <w:t>مل</w:t>
      </w:r>
      <w:r w:rsidRPr="00C96762">
        <w:rPr>
          <w:rFonts w:cs="B Mitra" w:hint="cs"/>
          <w:rtl/>
          <w:lang w:bidi="ar-SA"/>
        </w:rPr>
        <w:t>ی</w:t>
      </w:r>
      <w:proofErr w:type="spellEnd"/>
      <w:r w:rsidRPr="00C96762">
        <w:rPr>
          <w:rFonts w:cs="B Mitra" w:hint="eastAsia"/>
          <w:rtl/>
          <w:lang w:bidi="ar-SA"/>
        </w:rPr>
        <w:t>،</w:t>
      </w:r>
      <w:r w:rsidRPr="00C96762">
        <w:rPr>
          <w:rFonts w:cs="B Mitra"/>
          <w:rtl/>
          <w:lang w:bidi="ar-SA"/>
        </w:rPr>
        <w:t xml:space="preserve"> </w:t>
      </w:r>
      <w:proofErr w:type="spellStart"/>
      <w:r w:rsidRPr="00C96762">
        <w:rPr>
          <w:rFonts w:cs="B Mitra"/>
          <w:rtl/>
          <w:lang w:bidi="ar-SA"/>
        </w:rPr>
        <w:t>همواره</w:t>
      </w:r>
      <w:proofErr w:type="spellEnd"/>
      <w:r w:rsidRPr="00C96762">
        <w:rPr>
          <w:rFonts w:cs="B Mitra"/>
          <w:rtl/>
          <w:lang w:bidi="ar-SA"/>
        </w:rPr>
        <w:t xml:space="preserve"> از </w:t>
      </w:r>
      <w:proofErr w:type="spellStart"/>
      <w:r w:rsidRPr="00C96762">
        <w:rPr>
          <w:rFonts w:cs="B Mitra"/>
          <w:rtl/>
          <w:lang w:bidi="ar-SA"/>
        </w:rPr>
        <w:t>حساس‌تر</w:t>
      </w:r>
      <w:r w:rsidRPr="00C96762">
        <w:rPr>
          <w:rFonts w:cs="B Mitra" w:hint="cs"/>
          <w:rtl/>
          <w:lang w:bidi="ar-SA"/>
        </w:rPr>
        <w:t>ی</w:t>
      </w:r>
      <w:r w:rsidRPr="00C96762">
        <w:rPr>
          <w:rFonts w:cs="B Mitra" w:hint="eastAsia"/>
          <w:rtl/>
          <w:lang w:bidi="ar-SA"/>
        </w:rPr>
        <w:t>ن</w:t>
      </w:r>
      <w:proofErr w:type="spellEnd"/>
      <w:r w:rsidRPr="00C96762">
        <w:rPr>
          <w:rFonts w:cs="B Mitra"/>
          <w:rtl/>
          <w:lang w:bidi="ar-SA"/>
        </w:rPr>
        <w:t xml:space="preserve"> </w:t>
      </w:r>
      <w:proofErr w:type="spellStart"/>
      <w:r w:rsidRPr="00C96762">
        <w:rPr>
          <w:rFonts w:cs="B Mitra"/>
          <w:rtl/>
          <w:lang w:bidi="ar-SA"/>
        </w:rPr>
        <w:t>حوزه‌ها</w:t>
      </w:r>
      <w:r w:rsidRPr="00C96762">
        <w:rPr>
          <w:rFonts w:cs="B Mitra" w:hint="cs"/>
          <w:rtl/>
          <w:lang w:bidi="ar-SA"/>
        </w:rPr>
        <w:t>ی</w:t>
      </w:r>
      <w:proofErr w:type="spellEnd"/>
      <w:r w:rsidRPr="00C96762">
        <w:rPr>
          <w:rFonts w:cs="B Mitra"/>
          <w:rtl/>
          <w:lang w:bidi="ar-SA"/>
        </w:rPr>
        <w:t xml:space="preserve"> حقوق </w:t>
      </w:r>
      <w:proofErr w:type="spellStart"/>
      <w:r w:rsidRPr="00C96762">
        <w:rPr>
          <w:rFonts w:cs="B Mitra"/>
          <w:rtl/>
          <w:lang w:bidi="ar-SA"/>
        </w:rPr>
        <w:t>ک</w:t>
      </w:r>
      <w:r w:rsidRPr="00C96762">
        <w:rPr>
          <w:rFonts w:cs="B Mitra" w:hint="cs"/>
          <w:rtl/>
          <w:lang w:bidi="ar-SA"/>
        </w:rPr>
        <w:t>ی</w:t>
      </w:r>
      <w:r w:rsidRPr="00C96762">
        <w:rPr>
          <w:rFonts w:cs="B Mitra" w:hint="eastAsia"/>
          <w:rtl/>
          <w:lang w:bidi="ar-SA"/>
        </w:rPr>
        <w:t>فر</w:t>
      </w:r>
      <w:r w:rsidRPr="00C96762">
        <w:rPr>
          <w:rFonts w:cs="B Mitra" w:hint="cs"/>
          <w:rtl/>
          <w:lang w:bidi="ar-SA"/>
        </w:rPr>
        <w:t>ی</w:t>
      </w:r>
      <w:proofErr w:type="spellEnd"/>
      <w:r w:rsidRPr="00C96762">
        <w:rPr>
          <w:rFonts w:cs="B Mitra"/>
          <w:rtl/>
          <w:lang w:bidi="ar-SA"/>
        </w:rPr>
        <w:t xml:space="preserve"> به شمار </w:t>
      </w:r>
      <w:proofErr w:type="spellStart"/>
      <w:r w:rsidRPr="00C96762">
        <w:rPr>
          <w:rFonts w:cs="B Mitra"/>
          <w:rtl/>
          <w:lang w:bidi="ar-SA"/>
        </w:rPr>
        <w:t>م</w:t>
      </w:r>
      <w:r w:rsidRPr="00C96762">
        <w:rPr>
          <w:rFonts w:cs="B Mitra" w:hint="cs"/>
          <w:rtl/>
          <w:lang w:bidi="ar-SA"/>
        </w:rPr>
        <w:t>ی‌</w:t>
      </w:r>
      <w:r w:rsidRPr="00C96762">
        <w:rPr>
          <w:rFonts w:cs="B Mitra" w:hint="eastAsia"/>
          <w:rtl/>
          <w:lang w:bidi="ar-SA"/>
        </w:rPr>
        <w:t>آ</w:t>
      </w:r>
      <w:r w:rsidRPr="00C96762">
        <w:rPr>
          <w:rFonts w:cs="B Mitra" w:hint="cs"/>
          <w:rtl/>
          <w:lang w:bidi="ar-SA"/>
        </w:rPr>
        <w:t>ی</w:t>
      </w:r>
      <w:r w:rsidRPr="00C96762">
        <w:rPr>
          <w:rFonts w:cs="B Mitra" w:hint="eastAsia"/>
          <w:rtl/>
          <w:lang w:bidi="ar-SA"/>
        </w:rPr>
        <w:t>ند</w:t>
      </w:r>
      <w:proofErr w:type="spellEnd"/>
      <w:r w:rsidRPr="00C96762">
        <w:rPr>
          <w:rFonts w:cs="B Mitra"/>
          <w:rtl/>
          <w:lang w:bidi="ar-SA"/>
        </w:rPr>
        <w:t xml:space="preserve">. </w:t>
      </w:r>
      <w:proofErr w:type="spellStart"/>
      <w:r w:rsidRPr="00C96762">
        <w:rPr>
          <w:rFonts w:cs="B Mitra"/>
          <w:rtl/>
          <w:lang w:bidi="ar-SA"/>
        </w:rPr>
        <w:t>س</w:t>
      </w:r>
      <w:r w:rsidRPr="00C96762">
        <w:rPr>
          <w:rFonts w:cs="B Mitra" w:hint="cs"/>
          <w:rtl/>
          <w:lang w:bidi="ar-SA"/>
        </w:rPr>
        <w:t>ی</w:t>
      </w:r>
      <w:r w:rsidRPr="00C96762">
        <w:rPr>
          <w:rFonts w:cs="B Mitra" w:hint="eastAsia"/>
          <w:rtl/>
          <w:lang w:bidi="ar-SA"/>
        </w:rPr>
        <w:t>است</w:t>
      </w:r>
      <w:proofErr w:type="spellEnd"/>
      <w:r w:rsidRPr="00C96762">
        <w:rPr>
          <w:rFonts w:cs="B Mitra"/>
          <w:rtl/>
          <w:lang w:bidi="ar-SA"/>
        </w:rPr>
        <w:t xml:space="preserve"> </w:t>
      </w:r>
      <w:proofErr w:type="spellStart"/>
      <w:r w:rsidRPr="00C96762">
        <w:rPr>
          <w:rFonts w:cs="B Mitra"/>
          <w:rtl/>
          <w:lang w:bidi="ar-SA"/>
        </w:rPr>
        <w:t>ک</w:t>
      </w:r>
      <w:r w:rsidRPr="00C96762">
        <w:rPr>
          <w:rFonts w:cs="B Mitra" w:hint="cs"/>
          <w:rtl/>
          <w:lang w:bidi="ar-SA"/>
        </w:rPr>
        <w:t>ی</w:t>
      </w:r>
      <w:r w:rsidRPr="00C96762">
        <w:rPr>
          <w:rFonts w:cs="B Mitra" w:hint="eastAsia"/>
          <w:rtl/>
          <w:lang w:bidi="ar-SA"/>
        </w:rPr>
        <w:t>فر</w:t>
      </w:r>
      <w:r w:rsidRPr="00C96762">
        <w:rPr>
          <w:rFonts w:cs="B Mitra" w:hint="cs"/>
          <w:rtl/>
          <w:lang w:bidi="ar-SA"/>
        </w:rPr>
        <w:t>ی</w:t>
      </w:r>
      <w:proofErr w:type="spellEnd"/>
      <w:r w:rsidRPr="00C96762">
        <w:rPr>
          <w:rFonts w:cs="B Mitra"/>
          <w:rtl/>
          <w:lang w:bidi="ar-SA"/>
        </w:rPr>
        <w:t xml:space="preserve"> </w:t>
      </w:r>
      <w:proofErr w:type="spellStart"/>
      <w:r w:rsidRPr="00C96762">
        <w:rPr>
          <w:rFonts w:cs="B Mitra"/>
          <w:rtl/>
          <w:lang w:bidi="ar-SA"/>
        </w:rPr>
        <w:t>جمهور</w:t>
      </w:r>
      <w:r w:rsidRPr="00C96762">
        <w:rPr>
          <w:rFonts w:cs="B Mitra" w:hint="cs"/>
          <w:rtl/>
          <w:lang w:bidi="ar-SA"/>
        </w:rPr>
        <w:t>ی</w:t>
      </w:r>
      <w:proofErr w:type="spellEnd"/>
      <w:r w:rsidRPr="00C96762">
        <w:rPr>
          <w:rFonts w:cs="B Mitra"/>
          <w:rtl/>
          <w:lang w:bidi="ar-SA"/>
        </w:rPr>
        <w:t xml:space="preserve"> </w:t>
      </w:r>
      <w:proofErr w:type="spellStart"/>
      <w:r w:rsidRPr="00C96762">
        <w:rPr>
          <w:rFonts w:cs="B Mitra"/>
          <w:rtl/>
          <w:lang w:bidi="ar-SA"/>
        </w:rPr>
        <w:t>اسلام</w:t>
      </w:r>
      <w:r w:rsidRPr="00C96762">
        <w:rPr>
          <w:rFonts w:cs="B Mitra" w:hint="cs"/>
          <w:rtl/>
          <w:lang w:bidi="ar-SA"/>
        </w:rPr>
        <w:t>ی</w:t>
      </w:r>
      <w:proofErr w:type="spellEnd"/>
      <w:r w:rsidRPr="00C96762">
        <w:rPr>
          <w:rFonts w:cs="B Mitra"/>
          <w:rtl/>
          <w:lang w:bidi="ar-SA"/>
        </w:rPr>
        <w:t xml:space="preserve"> </w:t>
      </w:r>
      <w:proofErr w:type="spellStart"/>
      <w:r w:rsidRPr="00C96762">
        <w:rPr>
          <w:rFonts w:cs="B Mitra"/>
          <w:rtl/>
          <w:lang w:bidi="ar-SA"/>
        </w:rPr>
        <w:t>ا</w:t>
      </w:r>
      <w:r w:rsidRPr="00C96762">
        <w:rPr>
          <w:rFonts w:cs="B Mitra" w:hint="cs"/>
          <w:rtl/>
          <w:lang w:bidi="ar-SA"/>
        </w:rPr>
        <w:t>ی</w:t>
      </w:r>
      <w:r w:rsidRPr="00C96762">
        <w:rPr>
          <w:rFonts w:cs="B Mitra" w:hint="eastAsia"/>
          <w:rtl/>
          <w:lang w:bidi="ar-SA"/>
        </w:rPr>
        <w:t>ران</w:t>
      </w:r>
      <w:proofErr w:type="spellEnd"/>
      <w:r w:rsidRPr="00C96762">
        <w:rPr>
          <w:rFonts w:cs="B Mitra"/>
          <w:rtl/>
          <w:lang w:bidi="ar-SA"/>
        </w:rPr>
        <w:t xml:space="preserve"> در مواجهه </w:t>
      </w:r>
      <w:proofErr w:type="spellStart"/>
      <w:r w:rsidRPr="00C96762">
        <w:rPr>
          <w:rFonts w:cs="B Mitra"/>
          <w:rtl/>
          <w:lang w:bidi="ar-SA"/>
        </w:rPr>
        <w:t>با</w:t>
      </w:r>
      <w:proofErr w:type="spellEnd"/>
      <w:r w:rsidRPr="00C96762">
        <w:rPr>
          <w:rFonts w:cs="B Mitra"/>
          <w:rtl/>
          <w:lang w:bidi="ar-SA"/>
        </w:rPr>
        <w:t xml:space="preserve"> </w:t>
      </w:r>
      <w:proofErr w:type="spellStart"/>
      <w:r w:rsidRPr="00C96762">
        <w:rPr>
          <w:rFonts w:cs="B Mitra"/>
          <w:rtl/>
          <w:lang w:bidi="ar-SA"/>
        </w:rPr>
        <w:t>ا</w:t>
      </w:r>
      <w:r w:rsidRPr="00C96762">
        <w:rPr>
          <w:rFonts w:cs="B Mitra" w:hint="cs"/>
          <w:rtl/>
          <w:lang w:bidi="ar-SA"/>
        </w:rPr>
        <w:t>ی</w:t>
      </w:r>
      <w:r w:rsidRPr="00C96762">
        <w:rPr>
          <w:rFonts w:cs="B Mitra" w:hint="eastAsia"/>
          <w:rtl/>
          <w:lang w:bidi="ar-SA"/>
        </w:rPr>
        <w:t>ن</w:t>
      </w:r>
      <w:proofErr w:type="spellEnd"/>
      <w:r w:rsidRPr="00C96762">
        <w:rPr>
          <w:rFonts w:cs="B Mitra"/>
          <w:rtl/>
          <w:lang w:bidi="ar-SA"/>
        </w:rPr>
        <w:t xml:space="preserve"> دسته از </w:t>
      </w:r>
      <w:proofErr w:type="spellStart"/>
      <w:r w:rsidRPr="00C96762">
        <w:rPr>
          <w:rFonts w:cs="B Mitra"/>
          <w:rtl/>
          <w:lang w:bidi="ar-SA"/>
        </w:rPr>
        <w:t>جرا</w:t>
      </w:r>
      <w:r w:rsidRPr="00C96762">
        <w:rPr>
          <w:rFonts w:cs="B Mitra" w:hint="cs"/>
          <w:rtl/>
          <w:lang w:bidi="ar-SA"/>
        </w:rPr>
        <w:t>ی</w:t>
      </w:r>
      <w:r w:rsidRPr="00C96762">
        <w:rPr>
          <w:rFonts w:cs="B Mitra" w:hint="eastAsia"/>
          <w:rtl/>
          <w:lang w:bidi="ar-SA"/>
        </w:rPr>
        <w:t>م</w:t>
      </w:r>
      <w:proofErr w:type="spellEnd"/>
      <w:r w:rsidRPr="00C96762">
        <w:rPr>
          <w:rFonts w:cs="B Mitra" w:hint="eastAsia"/>
          <w:rtl/>
          <w:lang w:bidi="ar-SA"/>
        </w:rPr>
        <w:t>،</w:t>
      </w:r>
      <w:r w:rsidRPr="00C96762">
        <w:rPr>
          <w:rFonts w:cs="B Mitra"/>
          <w:rtl/>
          <w:lang w:bidi="ar-SA"/>
        </w:rPr>
        <w:t xml:space="preserve"> عمدتاً بر </w:t>
      </w:r>
      <w:proofErr w:type="spellStart"/>
      <w:r w:rsidRPr="00C96762">
        <w:rPr>
          <w:rFonts w:cs="B Mitra"/>
          <w:rtl/>
          <w:lang w:bidi="ar-SA"/>
        </w:rPr>
        <w:t>رو</w:t>
      </w:r>
      <w:r w:rsidRPr="00C96762">
        <w:rPr>
          <w:rFonts w:cs="B Mitra" w:hint="cs"/>
          <w:rtl/>
          <w:lang w:bidi="ar-SA"/>
        </w:rPr>
        <w:t>ی</w:t>
      </w:r>
      <w:r w:rsidRPr="00C96762">
        <w:rPr>
          <w:rFonts w:cs="B Mitra" w:hint="eastAsia"/>
          <w:rtl/>
          <w:lang w:bidi="ar-SA"/>
        </w:rPr>
        <w:t>کردها</w:t>
      </w:r>
      <w:r w:rsidRPr="00C96762">
        <w:rPr>
          <w:rFonts w:cs="B Mitra" w:hint="cs"/>
          <w:rtl/>
          <w:lang w:bidi="ar-SA"/>
        </w:rPr>
        <w:t>ی</w:t>
      </w:r>
      <w:proofErr w:type="spellEnd"/>
      <w:r w:rsidRPr="00C96762">
        <w:rPr>
          <w:rFonts w:cs="B Mitra"/>
          <w:rtl/>
          <w:lang w:bidi="ar-SA"/>
        </w:rPr>
        <w:t xml:space="preserve"> </w:t>
      </w:r>
      <w:proofErr w:type="spellStart"/>
      <w:r w:rsidRPr="00C96762">
        <w:rPr>
          <w:rFonts w:cs="B Mitra"/>
          <w:rtl/>
          <w:lang w:bidi="ar-SA"/>
        </w:rPr>
        <w:t>واکنش</w:t>
      </w:r>
      <w:r w:rsidRPr="00C96762">
        <w:rPr>
          <w:rFonts w:cs="B Mitra" w:hint="cs"/>
          <w:rtl/>
          <w:lang w:bidi="ar-SA"/>
        </w:rPr>
        <w:t>ی</w:t>
      </w:r>
      <w:proofErr w:type="spellEnd"/>
      <w:r w:rsidRPr="00C96762">
        <w:rPr>
          <w:rFonts w:cs="B Mitra"/>
          <w:rtl/>
          <w:lang w:bidi="ar-SA"/>
        </w:rPr>
        <w:t xml:space="preserve"> </w:t>
      </w:r>
      <w:proofErr w:type="gramStart"/>
      <w:r w:rsidRPr="00C96762">
        <w:rPr>
          <w:rFonts w:cs="B Mitra"/>
          <w:rtl/>
          <w:lang w:bidi="ar-SA"/>
        </w:rPr>
        <w:t xml:space="preserve">و </w:t>
      </w:r>
      <w:proofErr w:type="spellStart"/>
      <w:r w:rsidRPr="00C96762">
        <w:rPr>
          <w:rFonts w:cs="B Mitra"/>
          <w:rtl/>
          <w:lang w:bidi="ar-SA"/>
        </w:rPr>
        <w:t>سرکوبگرانه</w:t>
      </w:r>
      <w:proofErr w:type="spellEnd"/>
      <w:proofErr w:type="gramEnd"/>
      <w:r w:rsidRPr="00C96762">
        <w:rPr>
          <w:rFonts w:cs="B Mitra"/>
          <w:rtl/>
          <w:lang w:bidi="ar-SA"/>
        </w:rPr>
        <w:t xml:space="preserve"> </w:t>
      </w:r>
      <w:proofErr w:type="spellStart"/>
      <w:r w:rsidRPr="00C96762">
        <w:rPr>
          <w:rFonts w:cs="B Mitra"/>
          <w:rtl/>
          <w:lang w:bidi="ar-SA"/>
        </w:rPr>
        <w:t>مبتن</w:t>
      </w:r>
      <w:r w:rsidRPr="00C96762">
        <w:rPr>
          <w:rFonts w:cs="B Mitra" w:hint="cs"/>
          <w:rtl/>
          <w:lang w:bidi="ar-SA"/>
        </w:rPr>
        <w:t>ی</w:t>
      </w:r>
      <w:proofErr w:type="spellEnd"/>
      <w:r w:rsidRPr="00C96762">
        <w:rPr>
          <w:rFonts w:cs="B Mitra"/>
          <w:rtl/>
          <w:lang w:bidi="ar-SA"/>
        </w:rPr>
        <w:t xml:space="preserve"> بوده </w:t>
      </w:r>
      <w:proofErr w:type="gramStart"/>
      <w:r w:rsidRPr="00C96762">
        <w:rPr>
          <w:rFonts w:cs="B Mitra"/>
          <w:rtl/>
          <w:lang w:bidi="ar-SA"/>
        </w:rPr>
        <w:t>و نقش</w:t>
      </w:r>
      <w:proofErr w:type="gramEnd"/>
      <w:r w:rsidRPr="00C96762">
        <w:rPr>
          <w:rFonts w:cs="B Mitra"/>
          <w:rtl/>
          <w:lang w:bidi="ar-SA"/>
        </w:rPr>
        <w:t xml:space="preserve"> </w:t>
      </w:r>
      <w:proofErr w:type="spellStart"/>
      <w:r w:rsidRPr="00C96762">
        <w:rPr>
          <w:rFonts w:cs="B Mitra"/>
          <w:rtl/>
          <w:lang w:bidi="ar-SA"/>
        </w:rPr>
        <w:t>پ</w:t>
      </w:r>
      <w:r w:rsidRPr="00C96762">
        <w:rPr>
          <w:rFonts w:cs="B Mitra" w:hint="cs"/>
          <w:rtl/>
          <w:lang w:bidi="ar-SA"/>
        </w:rPr>
        <w:t>ی</w:t>
      </w:r>
      <w:r w:rsidRPr="00C96762">
        <w:rPr>
          <w:rFonts w:cs="B Mitra" w:hint="eastAsia"/>
          <w:rtl/>
          <w:lang w:bidi="ar-SA"/>
        </w:rPr>
        <w:t>شگ</w:t>
      </w:r>
      <w:r w:rsidRPr="00C96762">
        <w:rPr>
          <w:rFonts w:cs="B Mitra" w:hint="cs"/>
          <w:rtl/>
          <w:lang w:bidi="ar-SA"/>
        </w:rPr>
        <w:t>ی</w:t>
      </w:r>
      <w:r w:rsidRPr="00C96762">
        <w:rPr>
          <w:rFonts w:cs="B Mitra" w:hint="eastAsia"/>
          <w:rtl/>
          <w:lang w:bidi="ar-SA"/>
        </w:rPr>
        <w:t>ر</w:t>
      </w:r>
      <w:r w:rsidRPr="00C96762">
        <w:rPr>
          <w:rFonts w:cs="B Mitra" w:hint="cs"/>
          <w:rtl/>
          <w:lang w:bidi="ar-SA"/>
        </w:rPr>
        <w:t>ی</w:t>
      </w:r>
      <w:proofErr w:type="spellEnd"/>
      <w:r w:rsidRPr="00C96762">
        <w:rPr>
          <w:rFonts w:cs="B Mitra"/>
          <w:rtl/>
          <w:lang w:bidi="ar-SA"/>
        </w:rPr>
        <w:t xml:space="preserve"> در آن </w:t>
      </w:r>
      <w:proofErr w:type="spellStart"/>
      <w:r w:rsidRPr="00C96762">
        <w:rPr>
          <w:rFonts w:cs="B Mitra"/>
          <w:rtl/>
          <w:lang w:bidi="ar-SA"/>
        </w:rPr>
        <w:t>کمتر</w:t>
      </w:r>
      <w:proofErr w:type="spellEnd"/>
      <w:r w:rsidRPr="00C96762">
        <w:rPr>
          <w:rFonts w:cs="B Mitra"/>
          <w:rtl/>
          <w:lang w:bidi="ar-SA"/>
        </w:rPr>
        <w:t xml:space="preserve"> </w:t>
      </w:r>
      <w:proofErr w:type="spellStart"/>
      <w:r w:rsidRPr="00C96762">
        <w:rPr>
          <w:rFonts w:cs="B Mitra"/>
          <w:rtl/>
          <w:lang w:bidi="ar-SA"/>
        </w:rPr>
        <w:t>به‌صورت</w:t>
      </w:r>
      <w:proofErr w:type="spellEnd"/>
      <w:r w:rsidRPr="00C96762">
        <w:rPr>
          <w:rFonts w:cs="B Mitra"/>
          <w:rtl/>
          <w:lang w:bidi="ar-SA"/>
        </w:rPr>
        <w:t xml:space="preserve"> </w:t>
      </w:r>
      <w:proofErr w:type="spellStart"/>
      <w:r w:rsidRPr="00C96762">
        <w:rPr>
          <w:rFonts w:cs="B Mitra"/>
          <w:rtl/>
          <w:lang w:bidi="ar-SA"/>
        </w:rPr>
        <w:t>نظام‌مند</w:t>
      </w:r>
      <w:proofErr w:type="spellEnd"/>
      <w:r w:rsidRPr="00C96762">
        <w:rPr>
          <w:rFonts w:cs="B Mitra"/>
          <w:rtl/>
          <w:lang w:bidi="ar-SA"/>
        </w:rPr>
        <w:t xml:space="preserve"> مورد توجه قرار </w:t>
      </w:r>
      <w:proofErr w:type="spellStart"/>
      <w:r w:rsidRPr="00C96762">
        <w:rPr>
          <w:rFonts w:cs="B Mitra"/>
          <w:rtl/>
          <w:lang w:bidi="ar-SA"/>
        </w:rPr>
        <w:t>گرفته</w:t>
      </w:r>
      <w:proofErr w:type="spellEnd"/>
      <w:r w:rsidRPr="00C96762">
        <w:rPr>
          <w:rFonts w:cs="B Mitra"/>
          <w:rtl/>
          <w:lang w:bidi="ar-SA"/>
        </w:rPr>
        <w:t xml:space="preserve"> است. </w:t>
      </w:r>
      <w:proofErr w:type="spellStart"/>
      <w:r w:rsidRPr="00C96762">
        <w:rPr>
          <w:rFonts w:cs="B Mitra"/>
          <w:rtl/>
          <w:lang w:bidi="ar-SA"/>
        </w:rPr>
        <w:t>پژوهش</w:t>
      </w:r>
      <w:proofErr w:type="spellEnd"/>
      <w:r w:rsidRPr="00C96762">
        <w:rPr>
          <w:rFonts w:cs="B Mitra"/>
          <w:rtl/>
          <w:lang w:bidi="ar-SA"/>
        </w:rPr>
        <w:t xml:space="preserve"> حاضر </w:t>
      </w:r>
      <w:proofErr w:type="spellStart"/>
      <w:r w:rsidRPr="00C96762">
        <w:rPr>
          <w:rFonts w:cs="B Mitra"/>
          <w:rtl/>
          <w:lang w:bidi="ar-SA"/>
        </w:rPr>
        <w:t>با</w:t>
      </w:r>
      <w:proofErr w:type="spellEnd"/>
      <w:r w:rsidRPr="00C96762">
        <w:rPr>
          <w:rFonts w:cs="B Mitra"/>
          <w:rtl/>
          <w:lang w:bidi="ar-SA"/>
        </w:rPr>
        <w:t xml:space="preserve"> هدف </w:t>
      </w:r>
      <w:proofErr w:type="spellStart"/>
      <w:r w:rsidRPr="00C96762">
        <w:rPr>
          <w:rFonts w:cs="B Mitra"/>
          <w:rtl/>
          <w:lang w:bidi="ar-SA"/>
        </w:rPr>
        <w:t>تب</w:t>
      </w:r>
      <w:r w:rsidRPr="00C96762">
        <w:rPr>
          <w:rFonts w:cs="B Mitra" w:hint="cs"/>
          <w:rtl/>
          <w:lang w:bidi="ar-SA"/>
        </w:rPr>
        <w:t>یی</w:t>
      </w:r>
      <w:r w:rsidRPr="00C96762">
        <w:rPr>
          <w:rFonts w:cs="B Mitra" w:hint="eastAsia"/>
          <w:rtl/>
          <w:lang w:bidi="ar-SA"/>
        </w:rPr>
        <w:t>ن</w:t>
      </w:r>
      <w:proofErr w:type="spellEnd"/>
      <w:r w:rsidRPr="00C96762">
        <w:rPr>
          <w:rFonts w:cs="B Mitra"/>
          <w:rtl/>
          <w:lang w:bidi="ar-SA"/>
        </w:rPr>
        <w:t xml:space="preserve"> </w:t>
      </w:r>
      <w:proofErr w:type="gramStart"/>
      <w:r w:rsidRPr="00C96762">
        <w:rPr>
          <w:rFonts w:cs="B Mitra"/>
          <w:rtl/>
          <w:lang w:bidi="ar-SA"/>
        </w:rPr>
        <w:t xml:space="preserve">و </w:t>
      </w:r>
      <w:proofErr w:type="spellStart"/>
      <w:r w:rsidRPr="00C96762">
        <w:rPr>
          <w:rFonts w:cs="B Mitra"/>
          <w:rtl/>
          <w:lang w:bidi="ar-SA"/>
        </w:rPr>
        <w:t>تحل</w:t>
      </w:r>
      <w:r w:rsidRPr="00C96762">
        <w:rPr>
          <w:rFonts w:cs="B Mitra" w:hint="cs"/>
          <w:rtl/>
          <w:lang w:bidi="ar-SA"/>
        </w:rPr>
        <w:t>ی</w:t>
      </w:r>
      <w:r w:rsidRPr="00C96762">
        <w:rPr>
          <w:rFonts w:cs="B Mitra" w:hint="eastAsia"/>
          <w:rtl/>
          <w:lang w:bidi="ar-SA"/>
        </w:rPr>
        <w:t>ل</w:t>
      </w:r>
      <w:proofErr w:type="spellEnd"/>
      <w:proofErr w:type="gramEnd"/>
      <w:r w:rsidRPr="00C96762">
        <w:rPr>
          <w:rFonts w:cs="B Mitra"/>
          <w:rtl/>
          <w:lang w:bidi="ar-SA"/>
        </w:rPr>
        <w:t xml:space="preserve"> </w:t>
      </w:r>
      <w:proofErr w:type="spellStart"/>
      <w:r w:rsidRPr="00C96762">
        <w:rPr>
          <w:rFonts w:cs="B Mitra"/>
          <w:rtl/>
          <w:lang w:bidi="ar-SA"/>
        </w:rPr>
        <w:t>جا</w:t>
      </w:r>
      <w:r w:rsidRPr="00C96762">
        <w:rPr>
          <w:rFonts w:cs="B Mitra" w:hint="cs"/>
          <w:rtl/>
          <w:lang w:bidi="ar-SA"/>
        </w:rPr>
        <w:t>ی</w:t>
      </w:r>
      <w:r w:rsidRPr="00C96762">
        <w:rPr>
          <w:rFonts w:cs="B Mitra" w:hint="eastAsia"/>
          <w:rtl/>
          <w:lang w:bidi="ar-SA"/>
        </w:rPr>
        <w:t>گاه</w:t>
      </w:r>
      <w:proofErr w:type="spellEnd"/>
      <w:r w:rsidRPr="00C96762">
        <w:rPr>
          <w:rFonts w:cs="B Mitra"/>
          <w:rtl/>
          <w:lang w:bidi="ar-SA"/>
        </w:rPr>
        <w:t xml:space="preserve"> </w:t>
      </w:r>
      <w:proofErr w:type="spellStart"/>
      <w:r w:rsidRPr="00C96762">
        <w:rPr>
          <w:rFonts w:cs="B Mitra"/>
          <w:rtl/>
          <w:lang w:bidi="ar-SA"/>
        </w:rPr>
        <w:t>پ</w:t>
      </w:r>
      <w:r w:rsidRPr="00C96762">
        <w:rPr>
          <w:rFonts w:cs="B Mitra" w:hint="cs"/>
          <w:rtl/>
          <w:lang w:bidi="ar-SA"/>
        </w:rPr>
        <w:t>ی</w:t>
      </w:r>
      <w:r w:rsidRPr="00C96762">
        <w:rPr>
          <w:rFonts w:cs="B Mitra" w:hint="eastAsia"/>
          <w:rtl/>
          <w:lang w:bidi="ar-SA"/>
        </w:rPr>
        <w:t>شگ</w:t>
      </w:r>
      <w:r w:rsidRPr="00C96762">
        <w:rPr>
          <w:rFonts w:cs="B Mitra" w:hint="cs"/>
          <w:rtl/>
          <w:lang w:bidi="ar-SA"/>
        </w:rPr>
        <w:t>ی</w:t>
      </w:r>
      <w:r w:rsidRPr="00C96762">
        <w:rPr>
          <w:rFonts w:cs="B Mitra" w:hint="eastAsia"/>
          <w:rtl/>
          <w:lang w:bidi="ar-SA"/>
        </w:rPr>
        <w:t>ر</w:t>
      </w:r>
      <w:r w:rsidRPr="00C96762">
        <w:rPr>
          <w:rFonts w:cs="B Mitra" w:hint="cs"/>
          <w:rtl/>
          <w:lang w:bidi="ar-SA"/>
        </w:rPr>
        <w:t>ی</w:t>
      </w:r>
      <w:proofErr w:type="spellEnd"/>
      <w:r w:rsidRPr="00C96762">
        <w:rPr>
          <w:rFonts w:cs="B Mitra"/>
          <w:rtl/>
          <w:lang w:bidi="ar-SA"/>
        </w:rPr>
        <w:t xml:space="preserve"> در </w:t>
      </w:r>
      <w:proofErr w:type="spellStart"/>
      <w:r w:rsidRPr="00C96762">
        <w:rPr>
          <w:rFonts w:cs="B Mitra"/>
          <w:rtl/>
          <w:lang w:bidi="ar-SA"/>
        </w:rPr>
        <w:t>پاسخ</w:t>
      </w:r>
      <w:proofErr w:type="spellEnd"/>
      <w:r w:rsidRPr="00C96762">
        <w:rPr>
          <w:rFonts w:cs="B Mitra"/>
          <w:rtl/>
          <w:lang w:bidi="ar-SA"/>
        </w:rPr>
        <w:t xml:space="preserve"> </w:t>
      </w:r>
      <w:proofErr w:type="spellStart"/>
      <w:r w:rsidRPr="00C96762">
        <w:rPr>
          <w:rFonts w:cs="B Mitra"/>
          <w:rtl/>
          <w:lang w:bidi="ar-SA"/>
        </w:rPr>
        <w:t>ک</w:t>
      </w:r>
      <w:r w:rsidRPr="00C96762">
        <w:rPr>
          <w:rFonts w:cs="B Mitra" w:hint="cs"/>
          <w:rtl/>
          <w:lang w:bidi="ar-SA"/>
        </w:rPr>
        <w:t>ی</w:t>
      </w:r>
      <w:r w:rsidRPr="00C96762">
        <w:rPr>
          <w:rFonts w:cs="B Mitra" w:hint="eastAsia"/>
          <w:rtl/>
          <w:lang w:bidi="ar-SA"/>
        </w:rPr>
        <w:t>فر</w:t>
      </w:r>
      <w:r w:rsidRPr="00C96762">
        <w:rPr>
          <w:rFonts w:cs="B Mitra" w:hint="cs"/>
          <w:rtl/>
          <w:lang w:bidi="ar-SA"/>
        </w:rPr>
        <w:t>ی</w:t>
      </w:r>
      <w:proofErr w:type="spellEnd"/>
      <w:r w:rsidRPr="00C96762">
        <w:rPr>
          <w:rFonts w:cs="B Mitra"/>
          <w:rtl/>
          <w:lang w:bidi="ar-SA"/>
        </w:rPr>
        <w:t xml:space="preserve"> به </w:t>
      </w:r>
      <w:proofErr w:type="spellStart"/>
      <w:r w:rsidRPr="00C96762">
        <w:rPr>
          <w:rFonts w:cs="B Mitra"/>
          <w:rtl/>
          <w:lang w:bidi="ar-SA"/>
        </w:rPr>
        <w:t>جرا</w:t>
      </w:r>
      <w:r w:rsidRPr="00C96762">
        <w:rPr>
          <w:rFonts w:cs="B Mitra" w:hint="cs"/>
          <w:rtl/>
          <w:lang w:bidi="ar-SA"/>
        </w:rPr>
        <w:t>ی</w:t>
      </w:r>
      <w:r w:rsidRPr="00C96762">
        <w:rPr>
          <w:rFonts w:cs="B Mitra" w:hint="eastAsia"/>
          <w:rtl/>
          <w:lang w:bidi="ar-SA"/>
        </w:rPr>
        <w:t>م</w:t>
      </w:r>
      <w:proofErr w:type="spellEnd"/>
      <w:r w:rsidRPr="00C96762">
        <w:rPr>
          <w:rFonts w:cs="B Mitra"/>
          <w:rtl/>
          <w:lang w:bidi="ar-SA"/>
        </w:rPr>
        <w:t xml:space="preserve"> </w:t>
      </w:r>
      <w:proofErr w:type="spellStart"/>
      <w:r w:rsidRPr="00C96762">
        <w:rPr>
          <w:rFonts w:cs="B Mitra"/>
          <w:rtl/>
          <w:lang w:bidi="ar-SA"/>
        </w:rPr>
        <w:t>س</w:t>
      </w:r>
      <w:r w:rsidRPr="00C96762">
        <w:rPr>
          <w:rFonts w:cs="B Mitra" w:hint="cs"/>
          <w:rtl/>
          <w:lang w:bidi="ar-SA"/>
        </w:rPr>
        <w:t>ی</w:t>
      </w:r>
      <w:r w:rsidRPr="00C96762">
        <w:rPr>
          <w:rFonts w:cs="B Mitra" w:hint="eastAsia"/>
          <w:rtl/>
          <w:lang w:bidi="ar-SA"/>
        </w:rPr>
        <w:t>اس</w:t>
      </w:r>
      <w:r w:rsidRPr="00C96762">
        <w:rPr>
          <w:rFonts w:cs="B Mitra" w:hint="cs"/>
          <w:rtl/>
          <w:lang w:bidi="ar-SA"/>
        </w:rPr>
        <w:t>ی</w:t>
      </w:r>
      <w:proofErr w:type="spellEnd"/>
      <w:r w:rsidRPr="00C96762">
        <w:rPr>
          <w:rFonts w:cs="B Mitra"/>
          <w:rtl/>
          <w:lang w:bidi="ar-SA"/>
        </w:rPr>
        <w:t xml:space="preserve"> </w:t>
      </w:r>
      <w:proofErr w:type="gramStart"/>
      <w:r w:rsidRPr="00C96762">
        <w:rPr>
          <w:rFonts w:cs="B Mitra"/>
          <w:rtl/>
          <w:lang w:bidi="ar-SA"/>
        </w:rPr>
        <w:t xml:space="preserve">و </w:t>
      </w:r>
      <w:proofErr w:type="spellStart"/>
      <w:r w:rsidRPr="00C96762">
        <w:rPr>
          <w:rFonts w:cs="B Mitra"/>
          <w:rtl/>
          <w:lang w:bidi="ar-SA"/>
        </w:rPr>
        <w:t>امن</w:t>
      </w:r>
      <w:r w:rsidRPr="00C96762">
        <w:rPr>
          <w:rFonts w:cs="B Mitra" w:hint="cs"/>
          <w:rtl/>
          <w:lang w:bidi="ar-SA"/>
        </w:rPr>
        <w:t>ی</w:t>
      </w:r>
      <w:r w:rsidRPr="00C96762">
        <w:rPr>
          <w:rFonts w:cs="B Mitra" w:hint="eastAsia"/>
          <w:rtl/>
          <w:lang w:bidi="ar-SA"/>
        </w:rPr>
        <w:t>ت</w:t>
      </w:r>
      <w:r w:rsidRPr="00C96762">
        <w:rPr>
          <w:rFonts w:cs="B Mitra" w:hint="cs"/>
          <w:rtl/>
          <w:lang w:bidi="ar-SA"/>
        </w:rPr>
        <w:t>ی</w:t>
      </w:r>
      <w:proofErr w:type="spellEnd"/>
      <w:proofErr w:type="gramEnd"/>
      <w:r w:rsidRPr="00C96762">
        <w:rPr>
          <w:rFonts w:cs="B Mitra"/>
          <w:rtl/>
          <w:lang w:bidi="ar-SA"/>
        </w:rPr>
        <w:t xml:space="preserve"> در نظام </w:t>
      </w:r>
      <w:proofErr w:type="spellStart"/>
      <w:r w:rsidRPr="00C96762">
        <w:rPr>
          <w:rFonts w:cs="B Mitra"/>
          <w:rtl/>
          <w:lang w:bidi="ar-SA"/>
        </w:rPr>
        <w:t>حقوق</w:t>
      </w:r>
      <w:r w:rsidRPr="00C96762">
        <w:rPr>
          <w:rFonts w:cs="B Mitra" w:hint="cs"/>
          <w:rtl/>
          <w:lang w:bidi="ar-SA"/>
        </w:rPr>
        <w:t>ی</w:t>
      </w:r>
      <w:proofErr w:type="spellEnd"/>
      <w:r w:rsidRPr="00C96762">
        <w:rPr>
          <w:rFonts w:cs="B Mitra"/>
          <w:rtl/>
          <w:lang w:bidi="ar-SA"/>
        </w:rPr>
        <w:t xml:space="preserve"> </w:t>
      </w:r>
      <w:proofErr w:type="spellStart"/>
      <w:r w:rsidRPr="00C96762">
        <w:rPr>
          <w:rFonts w:cs="B Mitra"/>
          <w:rtl/>
          <w:lang w:bidi="ar-SA"/>
        </w:rPr>
        <w:t>جمهور</w:t>
      </w:r>
      <w:r w:rsidRPr="00C96762">
        <w:rPr>
          <w:rFonts w:cs="B Mitra" w:hint="cs"/>
          <w:rtl/>
          <w:lang w:bidi="ar-SA"/>
        </w:rPr>
        <w:t>ی</w:t>
      </w:r>
      <w:proofErr w:type="spellEnd"/>
      <w:r w:rsidRPr="00C96762">
        <w:rPr>
          <w:rFonts w:cs="B Mitra"/>
          <w:rtl/>
          <w:lang w:bidi="ar-SA"/>
        </w:rPr>
        <w:t xml:space="preserve"> </w:t>
      </w:r>
      <w:proofErr w:type="spellStart"/>
      <w:r w:rsidRPr="00C96762">
        <w:rPr>
          <w:rFonts w:cs="B Mitra"/>
          <w:rtl/>
          <w:lang w:bidi="ar-SA"/>
        </w:rPr>
        <w:t>اسلام</w:t>
      </w:r>
      <w:r w:rsidRPr="00C96762">
        <w:rPr>
          <w:rFonts w:cs="B Mitra" w:hint="cs"/>
          <w:rtl/>
          <w:lang w:bidi="ar-SA"/>
        </w:rPr>
        <w:t>ی</w:t>
      </w:r>
      <w:proofErr w:type="spellEnd"/>
      <w:r w:rsidRPr="00C96762">
        <w:rPr>
          <w:rFonts w:cs="B Mitra"/>
          <w:rtl/>
          <w:lang w:bidi="ar-SA"/>
        </w:rPr>
        <w:t xml:space="preserve"> </w:t>
      </w:r>
      <w:proofErr w:type="spellStart"/>
      <w:r w:rsidRPr="00C96762">
        <w:rPr>
          <w:rFonts w:cs="B Mitra"/>
          <w:rtl/>
          <w:lang w:bidi="ar-SA"/>
        </w:rPr>
        <w:t>ا</w:t>
      </w:r>
      <w:r w:rsidRPr="00C96762">
        <w:rPr>
          <w:rFonts w:cs="B Mitra" w:hint="cs"/>
          <w:rtl/>
          <w:lang w:bidi="ar-SA"/>
        </w:rPr>
        <w:t>ی</w:t>
      </w:r>
      <w:r w:rsidRPr="00C96762">
        <w:rPr>
          <w:rFonts w:cs="B Mitra" w:hint="eastAsia"/>
          <w:rtl/>
          <w:lang w:bidi="ar-SA"/>
        </w:rPr>
        <w:t>ران</w:t>
      </w:r>
      <w:proofErr w:type="spellEnd"/>
      <w:r w:rsidRPr="00C96762">
        <w:rPr>
          <w:rFonts w:cs="B Mitra"/>
          <w:rtl/>
          <w:lang w:bidi="ar-SA"/>
        </w:rPr>
        <w:t xml:space="preserve"> انجام شده است. </w:t>
      </w:r>
      <w:proofErr w:type="spellStart"/>
      <w:r w:rsidRPr="00C96762">
        <w:rPr>
          <w:rFonts w:cs="B Mitra"/>
          <w:rtl/>
          <w:lang w:bidi="ar-SA"/>
        </w:rPr>
        <w:t>پرسش</w:t>
      </w:r>
      <w:proofErr w:type="spellEnd"/>
      <w:r w:rsidRPr="00C96762">
        <w:rPr>
          <w:rFonts w:cs="B Mitra"/>
          <w:rtl/>
          <w:lang w:bidi="ar-SA"/>
        </w:rPr>
        <w:t xml:space="preserve"> </w:t>
      </w:r>
      <w:proofErr w:type="spellStart"/>
      <w:r w:rsidRPr="00C96762">
        <w:rPr>
          <w:rFonts w:cs="B Mitra"/>
          <w:rtl/>
          <w:lang w:bidi="ar-SA"/>
        </w:rPr>
        <w:t>اصل</w:t>
      </w:r>
      <w:r w:rsidRPr="00C96762">
        <w:rPr>
          <w:rFonts w:cs="B Mitra" w:hint="cs"/>
          <w:rtl/>
          <w:lang w:bidi="ar-SA"/>
        </w:rPr>
        <w:t>ی</w:t>
      </w:r>
      <w:proofErr w:type="spellEnd"/>
      <w:r w:rsidRPr="00C96762">
        <w:rPr>
          <w:rFonts w:cs="B Mitra"/>
          <w:rtl/>
          <w:lang w:bidi="ar-SA"/>
        </w:rPr>
        <w:t xml:space="preserve"> </w:t>
      </w:r>
      <w:proofErr w:type="spellStart"/>
      <w:r w:rsidRPr="00C96762">
        <w:rPr>
          <w:rFonts w:cs="B Mitra"/>
          <w:rtl/>
          <w:lang w:bidi="ar-SA"/>
        </w:rPr>
        <w:t>تحق</w:t>
      </w:r>
      <w:r w:rsidRPr="00C96762">
        <w:rPr>
          <w:rFonts w:cs="B Mitra" w:hint="cs"/>
          <w:rtl/>
          <w:lang w:bidi="ar-SA"/>
        </w:rPr>
        <w:t>ی</w:t>
      </w:r>
      <w:r w:rsidRPr="00C96762">
        <w:rPr>
          <w:rFonts w:cs="B Mitra" w:hint="eastAsia"/>
          <w:rtl/>
          <w:lang w:bidi="ar-SA"/>
        </w:rPr>
        <w:t>ق</w:t>
      </w:r>
      <w:proofErr w:type="spellEnd"/>
      <w:r w:rsidRPr="00C96762">
        <w:rPr>
          <w:rFonts w:cs="B Mitra"/>
          <w:rtl/>
          <w:lang w:bidi="ar-SA"/>
        </w:rPr>
        <w:t xml:space="preserve"> آن است </w:t>
      </w:r>
      <w:proofErr w:type="spellStart"/>
      <w:r w:rsidRPr="00C96762">
        <w:rPr>
          <w:rFonts w:cs="B Mitra"/>
          <w:rtl/>
          <w:lang w:bidi="ar-SA"/>
        </w:rPr>
        <w:t>که</w:t>
      </w:r>
      <w:proofErr w:type="spellEnd"/>
      <w:r w:rsidRPr="00C96762">
        <w:rPr>
          <w:rFonts w:cs="B Mitra"/>
          <w:rtl/>
          <w:lang w:bidi="ar-SA"/>
        </w:rPr>
        <w:t xml:space="preserve"> </w:t>
      </w:r>
      <w:proofErr w:type="spellStart"/>
      <w:r w:rsidRPr="00C96762">
        <w:rPr>
          <w:rFonts w:cs="B Mitra"/>
          <w:rtl/>
          <w:lang w:bidi="ar-SA"/>
        </w:rPr>
        <w:t>پ</w:t>
      </w:r>
      <w:r w:rsidRPr="00C96762">
        <w:rPr>
          <w:rFonts w:cs="B Mitra" w:hint="cs"/>
          <w:rtl/>
          <w:lang w:bidi="ar-SA"/>
        </w:rPr>
        <w:t>ی</w:t>
      </w:r>
      <w:r w:rsidRPr="00C96762">
        <w:rPr>
          <w:rFonts w:cs="B Mitra" w:hint="eastAsia"/>
          <w:rtl/>
          <w:lang w:bidi="ar-SA"/>
        </w:rPr>
        <w:t>شگ</w:t>
      </w:r>
      <w:r w:rsidRPr="00C96762">
        <w:rPr>
          <w:rFonts w:cs="B Mitra" w:hint="cs"/>
          <w:rtl/>
          <w:lang w:bidi="ar-SA"/>
        </w:rPr>
        <w:t>ی</w:t>
      </w:r>
      <w:r w:rsidRPr="00C96762">
        <w:rPr>
          <w:rFonts w:cs="B Mitra" w:hint="eastAsia"/>
          <w:rtl/>
          <w:lang w:bidi="ar-SA"/>
        </w:rPr>
        <w:t>ر</w:t>
      </w:r>
      <w:r w:rsidRPr="00C96762">
        <w:rPr>
          <w:rFonts w:cs="B Mitra" w:hint="cs"/>
          <w:rtl/>
          <w:lang w:bidi="ar-SA"/>
        </w:rPr>
        <w:t>ی</w:t>
      </w:r>
      <w:proofErr w:type="spellEnd"/>
      <w:r w:rsidRPr="00C96762">
        <w:rPr>
          <w:rFonts w:cs="B Mitra"/>
          <w:rtl/>
          <w:lang w:bidi="ar-SA"/>
        </w:rPr>
        <w:t xml:space="preserve"> </w:t>
      </w:r>
      <w:proofErr w:type="spellStart"/>
      <w:r w:rsidRPr="00C96762">
        <w:rPr>
          <w:rFonts w:cs="B Mitra"/>
          <w:rtl/>
          <w:lang w:bidi="ar-SA"/>
        </w:rPr>
        <w:t>چه</w:t>
      </w:r>
      <w:proofErr w:type="spellEnd"/>
      <w:r w:rsidRPr="00C96762">
        <w:rPr>
          <w:rFonts w:cs="B Mitra"/>
          <w:rtl/>
          <w:lang w:bidi="ar-SA"/>
        </w:rPr>
        <w:t xml:space="preserve"> </w:t>
      </w:r>
      <w:proofErr w:type="spellStart"/>
      <w:r w:rsidRPr="00C96762">
        <w:rPr>
          <w:rFonts w:cs="B Mitra"/>
          <w:rtl/>
          <w:lang w:bidi="ar-SA"/>
        </w:rPr>
        <w:t>جا</w:t>
      </w:r>
      <w:r w:rsidRPr="00C96762">
        <w:rPr>
          <w:rFonts w:cs="B Mitra" w:hint="cs"/>
          <w:rtl/>
          <w:lang w:bidi="ar-SA"/>
        </w:rPr>
        <w:t>ی</w:t>
      </w:r>
      <w:r w:rsidRPr="00C96762">
        <w:rPr>
          <w:rFonts w:cs="B Mitra" w:hint="eastAsia"/>
          <w:rtl/>
          <w:lang w:bidi="ar-SA"/>
        </w:rPr>
        <w:t>گاه</w:t>
      </w:r>
      <w:r w:rsidRPr="00C96762">
        <w:rPr>
          <w:rFonts w:cs="B Mitra" w:hint="cs"/>
          <w:rtl/>
          <w:lang w:bidi="ar-SA"/>
        </w:rPr>
        <w:t>ی</w:t>
      </w:r>
      <w:proofErr w:type="spellEnd"/>
      <w:r w:rsidRPr="00C96762">
        <w:rPr>
          <w:rFonts w:cs="B Mitra"/>
          <w:rtl/>
          <w:lang w:bidi="ar-SA"/>
        </w:rPr>
        <w:t xml:space="preserve"> در </w:t>
      </w:r>
      <w:proofErr w:type="spellStart"/>
      <w:r w:rsidRPr="00C96762">
        <w:rPr>
          <w:rFonts w:cs="B Mitra"/>
          <w:rtl/>
          <w:lang w:bidi="ar-SA"/>
        </w:rPr>
        <w:t>س</w:t>
      </w:r>
      <w:r w:rsidRPr="00C96762">
        <w:rPr>
          <w:rFonts w:cs="B Mitra" w:hint="cs"/>
          <w:rtl/>
          <w:lang w:bidi="ar-SA"/>
        </w:rPr>
        <w:t>ی</w:t>
      </w:r>
      <w:r w:rsidRPr="00C96762">
        <w:rPr>
          <w:rFonts w:cs="B Mitra" w:hint="eastAsia"/>
          <w:rtl/>
          <w:lang w:bidi="ar-SA"/>
        </w:rPr>
        <w:t>است</w:t>
      </w:r>
      <w:proofErr w:type="spellEnd"/>
      <w:r w:rsidRPr="00C96762">
        <w:rPr>
          <w:rFonts w:cs="B Mitra"/>
          <w:rtl/>
          <w:lang w:bidi="ar-SA"/>
        </w:rPr>
        <w:t xml:space="preserve"> </w:t>
      </w:r>
      <w:proofErr w:type="spellStart"/>
      <w:r w:rsidRPr="00C96762">
        <w:rPr>
          <w:rFonts w:cs="B Mitra"/>
          <w:rtl/>
          <w:lang w:bidi="ar-SA"/>
        </w:rPr>
        <w:t>ک</w:t>
      </w:r>
      <w:r w:rsidRPr="00C96762">
        <w:rPr>
          <w:rFonts w:cs="B Mitra" w:hint="cs"/>
          <w:rtl/>
          <w:lang w:bidi="ar-SA"/>
        </w:rPr>
        <w:t>ی</w:t>
      </w:r>
      <w:r w:rsidRPr="00C96762">
        <w:rPr>
          <w:rFonts w:cs="B Mitra" w:hint="eastAsia"/>
          <w:rtl/>
          <w:lang w:bidi="ar-SA"/>
        </w:rPr>
        <w:t>فر</w:t>
      </w:r>
      <w:r w:rsidRPr="00C96762">
        <w:rPr>
          <w:rFonts w:cs="B Mitra" w:hint="cs"/>
          <w:rtl/>
          <w:lang w:bidi="ar-SA"/>
        </w:rPr>
        <w:t>ی</w:t>
      </w:r>
      <w:proofErr w:type="spellEnd"/>
      <w:r w:rsidRPr="00C96762">
        <w:rPr>
          <w:rFonts w:cs="B Mitra"/>
          <w:rtl/>
          <w:lang w:bidi="ar-SA"/>
        </w:rPr>
        <w:t xml:space="preserve"> </w:t>
      </w:r>
      <w:proofErr w:type="spellStart"/>
      <w:r w:rsidRPr="00C96762">
        <w:rPr>
          <w:rFonts w:cs="B Mitra"/>
          <w:rtl/>
          <w:lang w:bidi="ar-SA"/>
        </w:rPr>
        <w:t>ا</w:t>
      </w:r>
      <w:r w:rsidRPr="00C96762">
        <w:rPr>
          <w:rFonts w:cs="B Mitra" w:hint="cs"/>
          <w:rtl/>
          <w:lang w:bidi="ar-SA"/>
        </w:rPr>
        <w:t>ی</w:t>
      </w:r>
      <w:r w:rsidRPr="00C96762">
        <w:rPr>
          <w:rFonts w:cs="B Mitra" w:hint="eastAsia"/>
          <w:rtl/>
          <w:lang w:bidi="ar-SA"/>
        </w:rPr>
        <w:t>ران</w:t>
      </w:r>
      <w:proofErr w:type="spellEnd"/>
      <w:r w:rsidRPr="00C96762">
        <w:rPr>
          <w:rFonts w:cs="B Mitra"/>
          <w:rtl/>
          <w:lang w:bidi="ar-SA"/>
        </w:rPr>
        <w:t xml:space="preserve"> نسبت به </w:t>
      </w:r>
      <w:proofErr w:type="spellStart"/>
      <w:r w:rsidRPr="00C96762">
        <w:rPr>
          <w:rFonts w:cs="B Mitra"/>
          <w:rtl/>
          <w:lang w:bidi="ar-SA"/>
        </w:rPr>
        <w:t>جرا</w:t>
      </w:r>
      <w:r w:rsidRPr="00C96762">
        <w:rPr>
          <w:rFonts w:cs="B Mitra" w:hint="cs"/>
          <w:rtl/>
          <w:lang w:bidi="ar-SA"/>
        </w:rPr>
        <w:t>ی</w:t>
      </w:r>
      <w:r w:rsidRPr="00C96762">
        <w:rPr>
          <w:rFonts w:cs="B Mitra" w:hint="eastAsia"/>
          <w:rtl/>
          <w:lang w:bidi="ar-SA"/>
        </w:rPr>
        <w:t>م</w:t>
      </w:r>
      <w:proofErr w:type="spellEnd"/>
      <w:r w:rsidRPr="00C96762">
        <w:rPr>
          <w:rFonts w:cs="B Mitra"/>
          <w:rtl/>
          <w:lang w:bidi="ar-SA"/>
        </w:rPr>
        <w:t xml:space="preserve"> </w:t>
      </w:r>
      <w:proofErr w:type="spellStart"/>
      <w:r w:rsidRPr="00C96762">
        <w:rPr>
          <w:rFonts w:cs="B Mitra"/>
          <w:rtl/>
          <w:lang w:bidi="ar-SA"/>
        </w:rPr>
        <w:t>س</w:t>
      </w:r>
      <w:r w:rsidRPr="00C96762">
        <w:rPr>
          <w:rFonts w:cs="B Mitra" w:hint="cs"/>
          <w:rtl/>
          <w:lang w:bidi="ar-SA"/>
        </w:rPr>
        <w:t>ی</w:t>
      </w:r>
      <w:r w:rsidRPr="00C96762">
        <w:rPr>
          <w:rFonts w:cs="B Mitra" w:hint="eastAsia"/>
          <w:rtl/>
          <w:lang w:bidi="ar-SA"/>
        </w:rPr>
        <w:t>اس</w:t>
      </w:r>
      <w:r w:rsidRPr="00C96762">
        <w:rPr>
          <w:rFonts w:cs="B Mitra" w:hint="cs"/>
          <w:rtl/>
          <w:lang w:bidi="ar-SA"/>
        </w:rPr>
        <w:t>ی</w:t>
      </w:r>
      <w:proofErr w:type="spellEnd"/>
      <w:r w:rsidRPr="00C96762">
        <w:rPr>
          <w:rFonts w:cs="B Mitra"/>
          <w:rtl/>
          <w:lang w:bidi="ar-SA"/>
        </w:rPr>
        <w:t xml:space="preserve"> </w:t>
      </w:r>
      <w:proofErr w:type="gramStart"/>
      <w:r w:rsidRPr="00C96762">
        <w:rPr>
          <w:rFonts w:cs="B Mitra"/>
          <w:rtl/>
          <w:lang w:bidi="ar-SA"/>
        </w:rPr>
        <w:t xml:space="preserve">و </w:t>
      </w:r>
      <w:proofErr w:type="spellStart"/>
      <w:r w:rsidRPr="00C96762">
        <w:rPr>
          <w:rFonts w:cs="B Mitra"/>
          <w:rtl/>
          <w:lang w:bidi="ar-SA"/>
        </w:rPr>
        <w:t>امن</w:t>
      </w:r>
      <w:r w:rsidRPr="00C96762">
        <w:rPr>
          <w:rFonts w:cs="B Mitra" w:hint="cs"/>
          <w:rtl/>
          <w:lang w:bidi="ar-SA"/>
        </w:rPr>
        <w:t>ی</w:t>
      </w:r>
      <w:r w:rsidRPr="00C96762">
        <w:rPr>
          <w:rFonts w:cs="B Mitra" w:hint="eastAsia"/>
          <w:rtl/>
          <w:lang w:bidi="ar-SA"/>
        </w:rPr>
        <w:t>ت</w:t>
      </w:r>
      <w:r w:rsidRPr="00C96762">
        <w:rPr>
          <w:rFonts w:cs="B Mitra" w:hint="cs"/>
          <w:rtl/>
          <w:lang w:bidi="ar-SA"/>
        </w:rPr>
        <w:t>ی</w:t>
      </w:r>
      <w:proofErr w:type="spellEnd"/>
      <w:proofErr w:type="gramEnd"/>
      <w:r w:rsidRPr="00C96762">
        <w:rPr>
          <w:rFonts w:cs="B Mitra"/>
          <w:rtl/>
          <w:lang w:bidi="ar-SA"/>
        </w:rPr>
        <w:t xml:space="preserve"> دارد </w:t>
      </w:r>
      <w:proofErr w:type="gramStart"/>
      <w:r w:rsidRPr="00C96762">
        <w:rPr>
          <w:rFonts w:cs="B Mitra"/>
          <w:rtl/>
          <w:lang w:bidi="ar-SA"/>
        </w:rPr>
        <w:t>و تا</w:t>
      </w:r>
      <w:proofErr w:type="gramEnd"/>
      <w:r w:rsidRPr="00C96762">
        <w:rPr>
          <w:rFonts w:cs="B Mitra"/>
          <w:rtl/>
          <w:lang w:bidi="ar-SA"/>
        </w:rPr>
        <w:t xml:space="preserve"> </w:t>
      </w:r>
      <w:proofErr w:type="spellStart"/>
      <w:r w:rsidRPr="00C96762">
        <w:rPr>
          <w:rFonts w:cs="B Mitra"/>
          <w:rtl/>
          <w:lang w:bidi="ar-SA"/>
        </w:rPr>
        <w:t>چه</w:t>
      </w:r>
      <w:proofErr w:type="spellEnd"/>
      <w:r w:rsidRPr="00C96762">
        <w:rPr>
          <w:rFonts w:cs="B Mitra"/>
          <w:rtl/>
          <w:lang w:bidi="ar-SA"/>
        </w:rPr>
        <w:t xml:space="preserve"> </w:t>
      </w:r>
      <w:proofErr w:type="spellStart"/>
      <w:r w:rsidRPr="00C96762">
        <w:rPr>
          <w:rFonts w:cs="B Mitra"/>
          <w:rtl/>
          <w:lang w:bidi="ar-SA"/>
        </w:rPr>
        <w:t>م</w:t>
      </w:r>
      <w:r w:rsidRPr="00C96762">
        <w:rPr>
          <w:rFonts w:cs="B Mitra" w:hint="cs"/>
          <w:rtl/>
          <w:lang w:bidi="ar-SA"/>
        </w:rPr>
        <w:t>ی</w:t>
      </w:r>
      <w:r w:rsidRPr="00C96762">
        <w:rPr>
          <w:rFonts w:cs="B Mitra" w:hint="eastAsia"/>
          <w:rtl/>
          <w:lang w:bidi="ar-SA"/>
        </w:rPr>
        <w:t>زان</w:t>
      </w:r>
      <w:proofErr w:type="spellEnd"/>
      <w:r w:rsidRPr="00C96762">
        <w:rPr>
          <w:rFonts w:cs="B Mitra"/>
          <w:rtl/>
          <w:lang w:bidi="ar-SA"/>
        </w:rPr>
        <w:t xml:space="preserve"> از </w:t>
      </w:r>
      <w:proofErr w:type="spellStart"/>
      <w:r w:rsidRPr="00C96762">
        <w:rPr>
          <w:rFonts w:cs="B Mitra"/>
          <w:rtl/>
          <w:lang w:bidi="ar-SA"/>
        </w:rPr>
        <w:t>کارآمد</w:t>
      </w:r>
      <w:r w:rsidRPr="00C96762">
        <w:rPr>
          <w:rFonts w:cs="B Mitra" w:hint="cs"/>
          <w:rtl/>
          <w:lang w:bidi="ar-SA"/>
        </w:rPr>
        <w:t>ی</w:t>
      </w:r>
      <w:proofErr w:type="spellEnd"/>
      <w:r w:rsidRPr="00C96762">
        <w:rPr>
          <w:rFonts w:cs="B Mitra"/>
          <w:rtl/>
          <w:lang w:bidi="ar-SA"/>
        </w:rPr>
        <w:t xml:space="preserve"> لازم </w:t>
      </w:r>
      <w:proofErr w:type="spellStart"/>
      <w:r w:rsidRPr="00C96762">
        <w:rPr>
          <w:rFonts w:cs="B Mitra"/>
          <w:rtl/>
          <w:lang w:bidi="ar-SA"/>
        </w:rPr>
        <w:t>برخوردار</w:t>
      </w:r>
      <w:proofErr w:type="spellEnd"/>
      <w:r w:rsidRPr="00C96762">
        <w:rPr>
          <w:rFonts w:cs="B Mitra"/>
          <w:rtl/>
          <w:lang w:bidi="ar-SA"/>
        </w:rPr>
        <w:t xml:space="preserve"> است. روش </w:t>
      </w:r>
      <w:proofErr w:type="spellStart"/>
      <w:r w:rsidRPr="00C96762">
        <w:rPr>
          <w:rFonts w:cs="B Mitra"/>
          <w:rtl/>
          <w:lang w:bidi="ar-SA"/>
        </w:rPr>
        <w:t>تحق</w:t>
      </w:r>
      <w:r w:rsidRPr="00C96762">
        <w:rPr>
          <w:rFonts w:cs="B Mitra" w:hint="cs"/>
          <w:rtl/>
          <w:lang w:bidi="ar-SA"/>
        </w:rPr>
        <w:t>ی</w:t>
      </w:r>
      <w:r w:rsidRPr="00C96762">
        <w:rPr>
          <w:rFonts w:cs="B Mitra" w:hint="eastAsia"/>
          <w:rtl/>
          <w:lang w:bidi="ar-SA"/>
        </w:rPr>
        <w:t>ق</w:t>
      </w:r>
      <w:proofErr w:type="spellEnd"/>
      <w:r w:rsidRPr="00C96762">
        <w:rPr>
          <w:rFonts w:cs="B Mitra"/>
          <w:rtl/>
          <w:lang w:bidi="ar-SA"/>
        </w:rPr>
        <w:t xml:space="preserve"> </w:t>
      </w:r>
      <w:proofErr w:type="spellStart"/>
      <w:r w:rsidRPr="00C96762">
        <w:rPr>
          <w:rFonts w:cs="B Mitra"/>
          <w:rtl/>
          <w:lang w:bidi="ar-SA"/>
        </w:rPr>
        <w:t>توص</w:t>
      </w:r>
      <w:r w:rsidRPr="00C96762">
        <w:rPr>
          <w:rFonts w:cs="B Mitra" w:hint="cs"/>
          <w:rtl/>
          <w:lang w:bidi="ar-SA"/>
        </w:rPr>
        <w:t>ی</w:t>
      </w:r>
      <w:r w:rsidRPr="00C96762">
        <w:rPr>
          <w:rFonts w:cs="B Mitra" w:hint="eastAsia"/>
          <w:rtl/>
          <w:lang w:bidi="ar-SA"/>
        </w:rPr>
        <w:t>ف</w:t>
      </w:r>
      <w:r w:rsidRPr="00C96762">
        <w:rPr>
          <w:rFonts w:cs="B Mitra" w:hint="cs"/>
          <w:rtl/>
          <w:lang w:bidi="ar-SA"/>
        </w:rPr>
        <w:t>ی</w:t>
      </w:r>
      <w:proofErr w:type="spellEnd"/>
      <w:r w:rsidR="009D23F5">
        <w:rPr>
          <w:rFonts w:ascii="Arial" w:hAnsi="Arial" w:cs="Arial" w:hint="cs"/>
          <w:rtl/>
          <w:lang w:bidi="ar-SA"/>
        </w:rPr>
        <w:t xml:space="preserve"> </w:t>
      </w:r>
      <w:proofErr w:type="spellStart"/>
      <w:r w:rsidRPr="00C96762">
        <w:rPr>
          <w:rFonts w:cs="B Mitra" w:hint="cs"/>
          <w:rtl/>
          <w:lang w:bidi="ar-SA"/>
        </w:rPr>
        <w:t>تحلی</w:t>
      </w:r>
      <w:r w:rsidRPr="00C96762">
        <w:rPr>
          <w:rFonts w:cs="B Mitra" w:hint="eastAsia"/>
          <w:rtl/>
          <w:lang w:bidi="ar-SA"/>
        </w:rPr>
        <w:t>ل</w:t>
      </w:r>
      <w:r w:rsidRPr="00C96762">
        <w:rPr>
          <w:rFonts w:cs="B Mitra" w:hint="cs"/>
          <w:rtl/>
          <w:lang w:bidi="ar-SA"/>
        </w:rPr>
        <w:t>ی</w:t>
      </w:r>
      <w:proofErr w:type="spellEnd"/>
      <w:r w:rsidRPr="00C96762">
        <w:rPr>
          <w:rFonts w:cs="B Mitra"/>
          <w:rtl/>
          <w:lang w:bidi="ar-SA"/>
        </w:rPr>
        <w:t xml:space="preserve"> </w:t>
      </w:r>
      <w:proofErr w:type="gramStart"/>
      <w:r w:rsidRPr="00C96762">
        <w:rPr>
          <w:rFonts w:cs="B Mitra"/>
          <w:rtl/>
          <w:lang w:bidi="ar-SA"/>
        </w:rPr>
        <w:t xml:space="preserve">و </w:t>
      </w:r>
      <w:proofErr w:type="spellStart"/>
      <w:r w:rsidRPr="00C96762">
        <w:rPr>
          <w:rFonts w:cs="B Mitra"/>
          <w:rtl/>
          <w:lang w:bidi="ar-SA"/>
        </w:rPr>
        <w:t>مبتن</w:t>
      </w:r>
      <w:r w:rsidRPr="00C96762">
        <w:rPr>
          <w:rFonts w:cs="B Mitra" w:hint="cs"/>
          <w:rtl/>
          <w:lang w:bidi="ar-SA"/>
        </w:rPr>
        <w:t>ی</w:t>
      </w:r>
      <w:proofErr w:type="spellEnd"/>
      <w:proofErr w:type="gramEnd"/>
      <w:r w:rsidRPr="00C96762">
        <w:rPr>
          <w:rFonts w:cs="B Mitra"/>
          <w:rtl/>
          <w:lang w:bidi="ar-SA"/>
        </w:rPr>
        <w:t xml:space="preserve"> بر </w:t>
      </w:r>
      <w:proofErr w:type="spellStart"/>
      <w:r w:rsidRPr="00C96762">
        <w:rPr>
          <w:rFonts w:cs="B Mitra"/>
          <w:rtl/>
          <w:lang w:bidi="ar-SA"/>
        </w:rPr>
        <w:t>بهره‌گ</w:t>
      </w:r>
      <w:r w:rsidRPr="00C96762">
        <w:rPr>
          <w:rFonts w:cs="B Mitra" w:hint="cs"/>
          <w:rtl/>
          <w:lang w:bidi="ar-SA"/>
        </w:rPr>
        <w:t>ی</w:t>
      </w:r>
      <w:r w:rsidRPr="00C96762">
        <w:rPr>
          <w:rFonts w:cs="B Mitra" w:hint="eastAsia"/>
          <w:rtl/>
          <w:lang w:bidi="ar-SA"/>
        </w:rPr>
        <w:t>ر</w:t>
      </w:r>
      <w:r w:rsidRPr="00C96762">
        <w:rPr>
          <w:rFonts w:cs="B Mitra" w:hint="cs"/>
          <w:rtl/>
          <w:lang w:bidi="ar-SA"/>
        </w:rPr>
        <w:t>ی</w:t>
      </w:r>
      <w:proofErr w:type="spellEnd"/>
      <w:r w:rsidRPr="00C96762">
        <w:rPr>
          <w:rFonts w:cs="B Mitra"/>
          <w:rtl/>
          <w:lang w:bidi="ar-SA"/>
        </w:rPr>
        <w:t xml:space="preserve"> از منابع </w:t>
      </w:r>
      <w:proofErr w:type="spellStart"/>
      <w:r w:rsidRPr="00C96762">
        <w:rPr>
          <w:rFonts w:cs="B Mitra"/>
          <w:rtl/>
          <w:lang w:bidi="ar-SA"/>
        </w:rPr>
        <w:t>کتابخانه‌ا</w:t>
      </w:r>
      <w:r w:rsidRPr="00C96762">
        <w:rPr>
          <w:rFonts w:cs="B Mitra" w:hint="cs"/>
          <w:rtl/>
          <w:lang w:bidi="ar-SA"/>
        </w:rPr>
        <w:t>ی</w:t>
      </w:r>
      <w:proofErr w:type="spellEnd"/>
      <w:r w:rsidRPr="00C96762">
        <w:rPr>
          <w:rFonts w:cs="B Mitra" w:hint="eastAsia"/>
          <w:rtl/>
          <w:lang w:bidi="ar-SA"/>
        </w:rPr>
        <w:t>،</w:t>
      </w:r>
      <w:r w:rsidRPr="00C96762">
        <w:rPr>
          <w:rFonts w:cs="B Mitra"/>
          <w:rtl/>
          <w:lang w:bidi="ar-SA"/>
        </w:rPr>
        <w:t xml:space="preserve"> </w:t>
      </w:r>
      <w:proofErr w:type="spellStart"/>
      <w:r w:rsidRPr="00C96762">
        <w:rPr>
          <w:rFonts w:cs="B Mitra"/>
          <w:rtl/>
          <w:lang w:bidi="ar-SA"/>
        </w:rPr>
        <w:t>قوان</w:t>
      </w:r>
      <w:r w:rsidRPr="00C96762">
        <w:rPr>
          <w:rFonts w:cs="B Mitra" w:hint="cs"/>
          <w:rtl/>
          <w:lang w:bidi="ar-SA"/>
        </w:rPr>
        <w:t>ی</w:t>
      </w:r>
      <w:r w:rsidRPr="00C96762">
        <w:rPr>
          <w:rFonts w:cs="B Mitra" w:hint="eastAsia"/>
          <w:rtl/>
          <w:lang w:bidi="ar-SA"/>
        </w:rPr>
        <w:t>ن</w:t>
      </w:r>
      <w:proofErr w:type="spellEnd"/>
      <w:r w:rsidRPr="00C96762">
        <w:rPr>
          <w:rFonts w:cs="B Mitra"/>
          <w:rtl/>
          <w:lang w:bidi="ar-SA"/>
        </w:rPr>
        <w:t xml:space="preserve"> </w:t>
      </w:r>
      <w:proofErr w:type="gramStart"/>
      <w:r w:rsidRPr="00C96762">
        <w:rPr>
          <w:rFonts w:cs="B Mitra"/>
          <w:rtl/>
          <w:lang w:bidi="ar-SA"/>
        </w:rPr>
        <w:t>و اسناد</w:t>
      </w:r>
      <w:proofErr w:type="gramEnd"/>
      <w:r w:rsidRPr="00C96762">
        <w:rPr>
          <w:rFonts w:cs="B Mitra"/>
          <w:rtl/>
          <w:lang w:bidi="ar-SA"/>
        </w:rPr>
        <w:t xml:space="preserve"> </w:t>
      </w:r>
      <w:proofErr w:type="spellStart"/>
      <w:r w:rsidRPr="00C96762">
        <w:rPr>
          <w:rFonts w:cs="B Mitra"/>
          <w:rtl/>
          <w:lang w:bidi="ar-SA"/>
        </w:rPr>
        <w:t>حقوق</w:t>
      </w:r>
      <w:r w:rsidRPr="00C96762">
        <w:rPr>
          <w:rFonts w:cs="B Mitra" w:hint="cs"/>
          <w:rtl/>
          <w:lang w:bidi="ar-SA"/>
        </w:rPr>
        <w:t>ی</w:t>
      </w:r>
      <w:proofErr w:type="spellEnd"/>
      <w:r w:rsidRPr="00C96762">
        <w:rPr>
          <w:rFonts w:cs="B Mitra"/>
          <w:rtl/>
          <w:lang w:bidi="ar-SA"/>
        </w:rPr>
        <w:t xml:space="preserve"> معتبر است. </w:t>
      </w:r>
      <w:proofErr w:type="spellStart"/>
      <w:r w:rsidRPr="00C96762">
        <w:rPr>
          <w:rFonts w:cs="B Mitra" w:hint="cs"/>
          <w:rtl/>
          <w:lang w:bidi="ar-SA"/>
        </w:rPr>
        <w:t>ی</w:t>
      </w:r>
      <w:r w:rsidRPr="00C96762">
        <w:rPr>
          <w:rFonts w:cs="B Mitra" w:hint="eastAsia"/>
          <w:rtl/>
          <w:lang w:bidi="ar-SA"/>
        </w:rPr>
        <w:t>افته‌ها</w:t>
      </w:r>
      <w:r w:rsidRPr="00C96762">
        <w:rPr>
          <w:rFonts w:cs="B Mitra" w:hint="cs"/>
          <w:rtl/>
          <w:lang w:bidi="ar-SA"/>
        </w:rPr>
        <w:t>ی</w:t>
      </w:r>
      <w:proofErr w:type="spellEnd"/>
      <w:r w:rsidRPr="00C96762">
        <w:rPr>
          <w:rFonts w:cs="B Mitra"/>
          <w:rtl/>
          <w:lang w:bidi="ar-SA"/>
        </w:rPr>
        <w:t xml:space="preserve"> </w:t>
      </w:r>
      <w:proofErr w:type="spellStart"/>
      <w:r w:rsidRPr="00C96762">
        <w:rPr>
          <w:rFonts w:cs="B Mitra"/>
          <w:rtl/>
          <w:lang w:bidi="ar-SA"/>
        </w:rPr>
        <w:t>پژوهش</w:t>
      </w:r>
      <w:proofErr w:type="spellEnd"/>
      <w:r w:rsidRPr="00C96762">
        <w:rPr>
          <w:rFonts w:cs="B Mitra"/>
          <w:rtl/>
          <w:lang w:bidi="ar-SA"/>
        </w:rPr>
        <w:t xml:space="preserve"> نشان </w:t>
      </w:r>
      <w:proofErr w:type="spellStart"/>
      <w:r w:rsidRPr="00C96762">
        <w:rPr>
          <w:rFonts w:cs="B Mitra"/>
          <w:rtl/>
          <w:lang w:bidi="ar-SA"/>
        </w:rPr>
        <w:t>م</w:t>
      </w:r>
      <w:r w:rsidRPr="00C96762">
        <w:rPr>
          <w:rFonts w:cs="B Mitra" w:hint="cs"/>
          <w:rtl/>
          <w:lang w:bidi="ar-SA"/>
        </w:rPr>
        <w:t>ی‌</w:t>
      </w:r>
      <w:r w:rsidRPr="00C96762">
        <w:rPr>
          <w:rFonts w:cs="B Mitra" w:hint="eastAsia"/>
          <w:rtl/>
          <w:lang w:bidi="ar-SA"/>
        </w:rPr>
        <w:t>دهد</w:t>
      </w:r>
      <w:proofErr w:type="spellEnd"/>
      <w:r w:rsidRPr="00C96762">
        <w:rPr>
          <w:rFonts w:cs="B Mitra"/>
          <w:rtl/>
          <w:lang w:bidi="ar-SA"/>
        </w:rPr>
        <w:t xml:space="preserve"> </w:t>
      </w:r>
      <w:proofErr w:type="spellStart"/>
      <w:r w:rsidRPr="00C96762">
        <w:rPr>
          <w:rFonts w:cs="B Mitra"/>
          <w:rtl/>
          <w:lang w:bidi="ar-SA"/>
        </w:rPr>
        <w:t>که</w:t>
      </w:r>
      <w:proofErr w:type="spellEnd"/>
      <w:r w:rsidRPr="00C96762">
        <w:rPr>
          <w:rFonts w:cs="B Mitra"/>
          <w:rtl/>
          <w:lang w:bidi="ar-SA"/>
        </w:rPr>
        <w:t xml:space="preserve"> </w:t>
      </w:r>
      <w:proofErr w:type="spellStart"/>
      <w:r w:rsidRPr="00C96762">
        <w:rPr>
          <w:rFonts w:cs="B Mitra"/>
          <w:rtl/>
          <w:lang w:bidi="ar-SA"/>
        </w:rPr>
        <w:t>اگرچه</w:t>
      </w:r>
      <w:proofErr w:type="spellEnd"/>
      <w:r w:rsidRPr="00C96762">
        <w:rPr>
          <w:rFonts w:cs="B Mitra"/>
          <w:rtl/>
          <w:lang w:bidi="ar-SA"/>
        </w:rPr>
        <w:t xml:space="preserve"> در اسناد </w:t>
      </w:r>
      <w:proofErr w:type="spellStart"/>
      <w:r w:rsidRPr="00C96762">
        <w:rPr>
          <w:rFonts w:cs="B Mitra"/>
          <w:rtl/>
          <w:lang w:bidi="ar-SA"/>
        </w:rPr>
        <w:t>تقن</w:t>
      </w:r>
      <w:r w:rsidRPr="00C96762">
        <w:rPr>
          <w:rFonts w:cs="B Mitra" w:hint="cs"/>
          <w:rtl/>
          <w:lang w:bidi="ar-SA"/>
        </w:rPr>
        <w:t>ی</w:t>
      </w:r>
      <w:r w:rsidRPr="00C96762">
        <w:rPr>
          <w:rFonts w:cs="B Mitra" w:hint="eastAsia"/>
          <w:rtl/>
          <w:lang w:bidi="ar-SA"/>
        </w:rPr>
        <w:t>ن</w:t>
      </w:r>
      <w:r w:rsidRPr="00C96762">
        <w:rPr>
          <w:rFonts w:cs="B Mitra" w:hint="cs"/>
          <w:rtl/>
          <w:lang w:bidi="ar-SA"/>
        </w:rPr>
        <w:t>ی</w:t>
      </w:r>
      <w:proofErr w:type="spellEnd"/>
      <w:r w:rsidRPr="00C96762">
        <w:rPr>
          <w:rFonts w:cs="B Mitra"/>
          <w:rtl/>
          <w:lang w:bidi="ar-SA"/>
        </w:rPr>
        <w:t xml:space="preserve"> </w:t>
      </w:r>
      <w:proofErr w:type="gramStart"/>
      <w:r w:rsidRPr="00C96762">
        <w:rPr>
          <w:rFonts w:cs="B Mitra"/>
          <w:rtl/>
          <w:lang w:bidi="ar-SA"/>
        </w:rPr>
        <w:t xml:space="preserve">و </w:t>
      </w:r>
      <w:proofErr w:type="spellStart"/>
      <w:r w:rsidRPr="00C96762">
        <w:rPr>
          <w:rFonts w:cs="B Mitra"/>
          <w:rtl/>
          <w:lang w:bidi="ar-SA"/>
        </w:rPr>
        <w:t>س</w:t>
      </w:r>
      <w:r w:rsidRPr="00C96762">
        <w:rPr>
          <w:rFonts w:cs="B Mitra" w:hint="cs"/>
          <w:rtl/>
          <w:lang w:bidi="ar-SA"/>
        </w:rPr>
        <w:t>ی</w:t>
      </w:r>
      <w:r w:rsidRPr="00C96762">
        <w:rPr>
          <w:rFonts w:cs="B Mitra" w:hint="eastAsia"/>
          <w:rtl/>
          <w:lang w:bidi="ar-SA"/>
        </w:rPr>
        <w:t>است‌ها</w:t>
      </w:r>
      <w:r w:rsidRPr="00C96762">
        <w:rPr>
          <w:rFonts w:cs="B Mitra" w:hint="cs"/>
          <w:rtl/>
          <w:lang w:bidi="ar-SA"/>
        </w:rPr>
        <w:t>ی</w:t>
      </w:r>
      <w:proofErr w:type="spellEnd"/>
      <w:proofErr w:type="gramEnd"/>
      <w:r w:rsidRPr="00C96762">
        <w:rPr>
          <w:rFonts w:cs="B Mitra"/>
          <w:rtl/>
          <w:lang w:bidi="ar-SA"/>
        </w:rPr>
        <w:t xml:space="preserve"> </w:t>
      </w:r>
      <w:proofErr w:type="spellStart"/>
      <w:r w:rsidRPr="00C96762">
        <w:rPr>
          <w:rFonts w:cs="B Mitra"/>
          <w:rtl/>
          <w:lang w:bidi="ar-SA"/>
        </w:rPr>
        <w:t>کلان</w:t>
      </w:r>
      <w:proofErr w:type="spellEnd"/>
      <w:r w:rsidRPr="00C96762">
        <w:rPr>
          <w:rFonts w:cs="B Mitra"/>
          <w:rtl/>
          <w:lang w:bidi="ar-SA"/>
        </w:rPr>
        <w:t xml:space="preserve"> </w:t>
      </w:r>
      <w:proofErr w:type="spellStart"/>
      <w:r w:rsidRPr="00C96762">
        <w:rPr>
          <w:rFonts w:cs="B Mitra"/>
          <w:rtl/>
          <w:lang w:bidi="ar-SA"/>
        </w:rPr>
        <w:t>ک</w:t>
      </w:r>
      <w:r w:rsidRPr="00C96762">
        <w:rPr>
          <w:rFonts w:cs="B Mitra" w:hint="cs"/>
          <w:rtl/>
          <w:lang w:bidi="ar-SA"/>
        </w:rPr>
        <w:t>ی</w:t>
      </w:r>
      <w:r w:rsidRPr="00C96762">
        <w:rPr>
          <w:rFonts w:cs="B Mitra"/>
          <w:rtl/>
          <w:lang w:bidi="ar-SA"/>
        </w:rPr>
        <w:t>فر</w:t>
      </w:r>
      <w:r w:rsidRPr="00C96762">
        <w:rPr>
          <w:rFonts w:cs="B Mitra" w:hint="cs"/>
          <w:rtl/>
          <w:lang w:bidi="ar-SA"/>
        </w:rPr>
        <w:t>ی</w:t>
      </w:r>
      <w:proofErr w:type="spellEnd"/>
      <w:r w:rsidRPr="00C96762">
        <w:rPr>
          <w:rFonts w:cs="B Mitra" w:hint="eastAsia"/>
          <w:rtl/>
          <w:lang w:bidi="ar-SA"/>
        </w:rPr>
        <w:t>،</w:t>
      </w:r>
      <w:r w:rsidRPr="00C96762">
        <w:rPr>
          <w:rFonts w:cs="B Mitra"/>
          <w:rtl/>
          <w:lang w:bidi="ar-SA"/>
        </w:rPr>
        <w:t xml:space="preserve"> </w:t>
      </w:r>
      <w:proofErr w:type="spellStart"/>
      <w:r w:rsidRPr="00C96762">
        <w:rPr>
          <w:rFonts w:cs="B Mitra"/>
          <w:rtl/>
          <w:lang w:bidi="ar-SA"/>
        </w:rPr>
        <w:t>به‌صورت</w:t>
      </w:r>
      <w:proofErr w:type="spellEnd"/>
      <w:r w:rsidRPr="00C96762">
        <w:rPr>
          <w:rFonts w:cs="B Mitra"/>
          <w:rtl/>
          <w:lang w:bidi="ar-SA"/>
        </w:rPr>
        <w:t xml:space="preserve"> </w:t>
      </w:r>
      <w:proofErr w:type="spellStart"/>
      <w:r w:rsidRPr="00C96762">
        <w:rPr>
          <w:rFonts w:cs="B Mitra"/>
          <w:rtl/>
          <w:lang w:bidi="ar-SA"/>
        </w:rPr>
        <w:t>ضمن</w:t>
      </w:r>
      <w:r w:rsidRPr="00C96762">
        <w:rPr>
          <w:rFonts w:cs="B Mitra" w:hint="cs"/>
          <w:rtl/>
          <w:lang w:bidi="ar-SA"/>
        </w:rPr>
        <w:t>ی</w:t>
      </w:r>
      <w:proofErr w:type="spellEnd"/>
      <w:r w:rsidRPr="00C96762">
        <w:rPr>
          <w:rFonts w:cs="B Mitra"/>
          <w:rtl/>
          <w:lang w:bidi="ar-SA"/>
        </w:rPr>
        <w:t xml:space="preserve"> به </w:t>
      </w:r>
      <w:proofErr w:type="spellStart"/>
      <w:r w:rsidRPr="00C96762">
        <w:rPr>
          <w:rFonts w:cs="B Mitra"/>
          <w:rtl/>
          <w:lang w:bidi="ar-SA"/>
        </w:rPr>
        <w:t>پ</w:t>
      </w:r>
      <w:r w:rsidRPr="00C96762">
        <w:rPr>
          <w:rFonts w:cs="B Mitra" w:hint="cs"/>
          <w:rtl/>
          <w:lang w:bidi="ar-SA"/>
        </w:rPr>
        <w:t>ی</w:t>
      </w:r>
      <w:r w:rsidRPr="00C96762">
        <w:rPr>
          <w:rFonts w:cs="B Mitra" w:hint="eastAsia"/>
          <w:rtl/>
          <w:lang w:bidi="ar-SA"/>
        </w:rPr>
        <w:t>شگ</w:t>
      </w:r>
      <w:r w:rsidRPr="00C96762">
        <w:rPr>
          <w:rFonts w:cs="B Mitra" w:hint="cs"/>
          <w:rtl/>
          <w:lang w:bidi="ar-SA"/>
        </w:rPr>
        <w:t>ی</w:t>
      </w:r>
      <w:r w:rsidRPr="00C96762">
        <w:rPr>
          <w:rFonts w:cs="B Mitra" w:hint="eastAsia"/>
          <w:rtl/>
          <w:lang w:bidi="ar-SA"/>
        </w:rPr>
        <w:t>ر</w:t>
      </w:r>
      <w:r w:rsidRPr="00C96762">
        <w:rPr>
          <w:rFonts w:cs="B Mitra" w:hint="cs"/>
          <w:rtl/>
          <w:lang w:bidi="ar-SA"/>
        </w:rPr>
        <w:t>ی</w:t>
      </w:r>
      <w:proofErr w:type="spellEnd"/>
      <w:r w:rsidRPr="00C96762">
        <w:rPr>
          <w:rFonts w:cs="B Mitra"/>
          <w:rtl/>
          <w:lang w:bidi="ar-SA"/>
        </w:rPr>
        <w:t xml:space="preserve"> اشاره شده است، اما در عمل غلبه </w:t>
      </w:r>
      <w:proofErr w:type="spellStart"/>
      <w:r w:rsidRPr="00C96762">
        <w:rPr>
          <w:rFonts w:cs="B Mitra"/>
          <w:rtl/>
          <w:lang w:bidi="ar-SA"/>
        </w:rPr>
        <w:t>رو</w:t>
      </w:r>
      <w:r w:rsidRPr="00C96762">
        <w:rPr>
          <w:rFonts w:cs="B Mitra" w:hint="cs"/>
          <w:rtl/>
          <w:lang w:bidi="ar-SA"/>
        </w:rPr>
        <w:t>ی</w:t>
      </w:r>
      <w:r w:rsidRPr="00C96762">
        <w:rPr>
          <w:rFonts w:cs="B Mitra" w:hint="eastAsia"/>
          <w:rtl/>
          <w:lang w:bidi="ar-SA"/>
        </w:rPr>
        <w:t>کرد</w:t>
      </w:r>
      <w:proofErr w:type="spellEnd"/>
      <w:r w:rsidRPr="00C96762">
        <w:rPr>
          <w:rFonts w:cs="B Mitra"/>
          <w:rtl/>
          <w:lang w:bidi="ar-SA"/>
        </w:rPr>
        <w:t xml:space="preserve"> </w:t>
      </w:r>
      <w:proofErr w:type="spellStart"/>
      <w:r w:rsidRPr="00C96762">
        <w:rPr>
          <w:rFonts w:cs="B Mitra"/>
          <w:rtl/>
          <w:lang w:bidi="ar-SA"/>
        </w:rPr>
        <w:t>ک</w:t>
      </w:r>
      <w:r w:rsidRPr="00C96762">
        <w:rPr>
          <w:rFonts w:cs="B Mitra" w:hint="cs"/>
          <w:rtl/>
          <w:lang w:bidi="ar-SA"/>
        </w:rPr>
        <w:t>ی</w:t>
      </w:r>
      <w:r w:rsidRPr="00C96762">
        <w:rPr>
          <w:rFonts w:cs="B Mitra" w:hint="eastAsia"/>
          <w:rtl/>
          <w:lang w:bidi="ar-SA"/>
        </w:rPr>
        <w:t>فر</w:t>
      </w:r>
      <w:r w:rsidRPr="00C96762">
        <w:rPr>
          <w:rFonts w:cs="B Mitra" w:hint="cs"/>
          <w:rtl/>
          <w:lang w:bidi="ar-SA"/>
        </w:rPr>
        <w:t>یِ</w:t>
      </w:r>
      <w:proofErr w:type="spellEnd"/>
      <w:r w:rsidRPr="00C96762">
        <w:rPr>
          <w:rFonts w:cs="B Mitra"/>
          <w:rtl/>
          <w:lang w:bidi="ar-SA"/>
        </w:rPr>
        <w:t xml:space="preserve"> </w:t>
      </w:r>
      <w:proofErr w:type="spellStart"/>
      <w:r w:rsidRPr="00C96762">
        <w:rPr>
          <w:rFonts w:cs="B Mitra"/>
          <w:rtl/>
          <w:lang w:bidi="ar-SA"/>
        </w:rPr>
        <w:t>پس</w:t>
      </w:r>
      <w:r w:rsidRPr="00C96762">
        <w:rPr>
          <w:rFonts w:cs="B Mitra" w:hint="cs"/>
          <w:rtl/>
          <w:lang w:bidi="ar-SA"/>
        </w:rPr>
        <w:t>ی</w:t>
      </w:r>
      <w:r w:rsidRPr="00C96762">
        <w:rPr>
          <w:rFonts w:cs="B Mitra" w:hint="eastAsia"/>
          <w:rtl/>
          <w:lang w:bidi="ar-SA"/>
        </w:rPr>
        <w:t>ن</w:t>
      </w:r>
      <w:r w:rsidRPr="00C96762">
        <w:rPr>
          <w:rFonts w:cs="B Mitra" w:hint="cs"/>
          <w:rtl/>
          <w:lang w:bidi="ar-SA"/>
        </w:rPr>
        <w:t>ی</w:t>
      </w:r>
      <w:proofErr w:type="spellEnd"/>
      <w:r w:rsidRPr="00C96762">
        <w:rPr>
          <w:rFonts w:cs="B Mitra" w:hint="eastAsia"/>
          <w:rtl/>
          <w:lang w:bidi="ar-SA"/>
        </w:rPr>
        <w:t>،</w:t>
      </w:r>
      <w:r w:rsidRPr="00C96762">
        <w:rPr>
          <w:rFonts w:cs="B Mitra"/>
          <w:rtl/>
          <w:lang w:bidi="ar-SA"/>
        </w:rPr>
        <w:t xml:space="preserve"> موجب </w:t>
      </w:r>
      <w:proofErr w:type="spellStart"/>
      <w:r w:rsidRPr="00C96762">
        <w:rPr>
          <w:rFonts w:cs="B Mitra"/>
          <w:rtl/>
          <w:lang w:bidi="ar-SA"/>
        </w:rPr>
        <w:t>تضع</w:t>
      </w:r>
      <w:r w:rsidRPr="00C96762">
        <w:rPr>
          <w:rFonts w:cs="B Mitra" w:hint="cs"/>
          <w:rtl/>
          <w:lang w:bidi="ar-SA"/>
        </w:rPr>
        <w:t>ی</w:t>
      </w:r>
      <w:r w:rsidRPr="00C96762">
        <w:rPr>
          <w:rFonts w:cs="B Mitra" w:hint="eastAsia"/>
          <w:rtl/>
          <w:lang w:bidi="ar-SA"/>
        </w:rPr>
        <w:t>ف</w:t>
      </w:r>
      <w:proofErr w:type="spellEnd"/>
      <w:r w:rsidRPr="00C96762">
        <w:rPr>
          <w:rFonts w:cs="B Mitra"/>
          <w:rtl/>
          <w:lang w:bidi="ar-SA"/>
        </w:rPr>
        <w:t xml:space="preserve"> </w:t>
      </w:r>
      <w:proofErr w:type="spellStart"/>
      <w:r w:rsidRPr="00C96762">
        <w:rPr>
          <w:rFonts w:cs="B Mitra"/>
          <w:rtl/>
          <w:lang w:bidi="ar-SA"/>
        </w:rPr>
        <w:t>اقدامات</w:t>
      </w:r>
      <w:proofErr w:type="spellEnd"/>
      <w:r w:rsidRPr="00C96762">
        <w:rPr>
          <w:rFonts w:cs="B Mitra"/>
          <w:rtl/>
          <w:lang w:bidi="ar-SA"/>
        </w:rPr>
        <w:t xml:space="preserve"> </w:t>
      </w:r>
      <w:proofErr w:type="spellStart"/>
      <w:r w:rsidRPr="00C96762">
        <w:rPr>
          <w:rFonts w:cs="B Mitra"/>
          <w:rtl/>
          <w:lang w:bidi="ar-SA"/>
        </w:rPr>
        <w:t>پ</w:t>
      </w:r>
      <w:r w:rsidRPr="00C96762">
        <w:rPr>
          <w:rFonts w:cs="B Mitra" w:hint="cs"/>
          <w:rtl/>
          <w:lang w:bidi="ar-SA"/>
        </w:rPr>
        <w:t>ی</w:t>
      </w:r>
      <w:r w:rsidRPr="00C96762">
        <w:rPr>
          <w:rFonts w:cs="B Mitra" w:hint="eastAsia"/>
          <w:rtl/>
          <w:lang w:bidi="ar-SA"/>
        </w:rPr>
        <w:t>شگ</w:t>
      </w:r>
      <w:r w:rsidRPr="00C96762">
        <w:rPr>
          <w:rFonts w:cs="B Mitra" w:hint="cs"/>
          <w:rtl/>
          <w:lang w:bidi="ar-SA"/>
        </w:rPr>
        <w:t>ی</w:t>
      </w:r>
      <w:r w:rsidRPr="00C96762">
        <w:rPr>
          <w:rFonts w:cs="B Mitra" w:hint="eastAsia"/>
          <w:rtl/>
          <w:lang w:bidi="ar-SA"/>
        </w:rPr>
        <w:t>رانه</w:t>
      </w:r>
      <w:proofErr w:type="spellEnd"/>
      <w:r w:rsidRPr="00C96762">
        <w:rPr>
          <w:rFonts w:cs="B Mitra" w:hint="eastAsia"/>
          <w:rtl/>
          <w:lang w:bidi="ar-SA"/>
        </w:rPr>
        <w:t>،</w:t>
      </w:r>
      <w:r w:rsidRPr="00C96762">
        <w:rPr>
          <w:rFonts w:cs="B Mitra"/>
          <w:rtl/>
          <w:lang w:bidi="ar-SA"/>
        </w:rPr>
        <w:t xml:space="preserve"> </w:t>
      </w:r>
      <w:proofErr w:type="spellStart"/>
      <w:r w:rsidRPr="00C96762">
        <w:rPr>
          <w:rFonts w:cs="B Mitra"/>
          <w:rtl/>
          <w:lang w:bidi="ar-SA"/>
        </w:rPr>
        <w:t>به‌و</w:t>
      </w:r>
      <w:r w:rsidRPr="00C96762">
        <w:rPr>
          <w:rFonts w:cs="B Mitra" w:hint="cs"/>
          <w:rtl/>
          <w:lang w:bidi="ar-SA"/>
        </w:rPr>
        <w:t>ی</w:t>
      </w:r>
      <w:r w:rsidRPr="00C96762">
        <w:rPr>
          <w:rFonts w:cs="B Mitra" w:hint="eastAsia"/>
          <w:rtl/>
          <w:lang w:bidi="ar-SA"/>
        </w:rPr>
        <w:t>ژه</w:t>
      </w:r>
      <w:proofErr w:type="spellEnd"/>
      <w:r w:rsidRPr="00C96762">
        <w:rPr>
          <w:rFonts w:cs="B Mitra"/>
          <w:rtl/>
          <w:lang w:bidi="ar-SA"/>
        </w:rPr>
        <w:t xml:space="preserve"> </w:t>
      </w:r>
      <w:proofErr w:type="spellStart"/>
      <w:r w:rsidRPr="00C96762">
        <w:rPr>
          <w:rFonts w:cs="B Mitra"/>
          <w:rtl/>
          <w:lang w:bidi="ar-SA"/>
        </w:rPr>
        <w:t>پ</w:t>
      </w:r>
      <w:r w:rsidRPr="00C96762">
        <w:rPr>
          <w:rFonts w:cs="B Mitra" w:hint="cs"/>
          <w:rtl/>
          <w:lang w:bidi="ar-SA"/>
        </w:rPr>
        <w:t>ی</w:t>
      </w:r>
      <w:r w:rsidRPr="00C96762">
        <w:rPr>
          <w:rFonts w:cs="B Mitra" w:hint="eastAsia"/>
          <w:rtl/>
          <w:lang w:bidi="ar-SA"/>
        </w:rPr>
        <w:t>شگ</w:t>
      </w:r>
      <w:r w:rsidRPr="00C96762">
        <w:rPr>
          <w:rFonts w:cs="B Mitra" w:hint="cs"/>
          <w:rtl/>
          <w:lang w:bidi="ar-SA"/>
        </w:rPr>
        <w:t>ی</w:t>
      </w:r>
      <w:r w:rsidRPr="00C96762">
        <w:rPr>
          <w:rFonts w:cs="B Mitra" w:hint="eastAsia"/>
          <w:rtl/>
          <w:lang w:bidi="ar-SA"/>
        </w:rPr>
        <w:t>ر</w:t>
      </w:r>
      <w:r w:rsidRPr="00C96762">
        <w:rPr>
          <w:rFonts w:cs="B Mitra" w:hint="cs"/>
          <w:rtl/>
          <w:lang w:bidi="ar-SA"/>
        </w:rPr>
        <w:t>ی‌</w:t>
      </w:r>
      <w:r w:rsidRPr="00C96762">
        <w:rPr>
          <w:rFonts w:cs="B Mitra" w:hint="eastAsia"/>
          <w:rtl/>
          <w:lang w:bidi="ar-SA"/>
        </w:rPr>
        <w:t>ها</w:t>
      </w:r>
      <w:r w:rsidRPr="00C96762">
        <w:rPr>
          <w:rFonts w:cs="B Mitra" w:hint="cs"/>
          <w:rtl/>
          <w:lang w:bidi="ar-SA"/>
        </w:rPr>
        <w:t>ی</w:t>
      </w:r>
      <w:proofErr w:type="spellEnd"/>
      <w:r w:rsidRPr="00C96762">
        <w:rPr>
          <w:rFonts w:cs="B Mitra"/>
          <w:rtl/>
          <w:lang w:bidi="ar-SA"/>
        </w:rPr>
        <w:t xml:space="preserve"> </w:t>
      </w:r>
      <w:proofErr w:type="spellStart"/>
      <w:r w:rsidRPr="00C96762">
        <w:rPr>
          <w:rFonts w:cs="B Mitra"/>
          <w:rtl/>
          <w:lang w:bidi="ar-SA"/>
        </w:rPr>
        <w:t>غ</w:t>
      </w:r>
      <w:r w:rsidRPr="00C96762">
        <w:rPr>
          <w:rFonts w:cs="B Mitra" w:hint="cs"/>
          <w:rtl/>
          <w:lang w:bidi="ar-SA"/>
        </w:rPr>
        <w:t>ی</w:t>
      </w:r>
      <w:r w:rsidRPr="00C96762">
        <w:rPr>
          <w:rFonts w:cs="B Mitra" w:hint="eastAsia"/>
          <w:rtl/>
          <w:lang w:bidi="ar-SA"/>
        </w:rPr>
        <w:t>رک</w:t>
      </w:r>
      <w:r w:rsidRPr="00C96762">
        <w:rPr>
          <w:rFonts w:cs="B Mitra" w:hint="cs"/>
          <w:rtl/>
          <w:lang w:bidi="ar-SA"/>
        </w:rPr>
        <w:t>ی</w:t>
      </w:r>
      <w:r w:rsidRPr="00C96762">
        <w:rPr>
          <w:rFonts w:cs="B Mitra" w:hint="eastAsia"/>
          <w:rtl/>
          <w:lang w:bidi="ar-SA"/>
        </w:rPr>
        <w:t>فر</w:t>
      </w:r>
      <w:r w:rsidRPr="00C96762">
        <w:rPr>
          <w:rFonts w:cs="B Mitra" w:hint="cs"/>
          <w:rtl/>
          <w:lang w:bidi="ar-SA"/>
        </w:rPr>
        <w:t>ی</w:t>
      </w:r>
      <w:proofErr w:type="spellEnd"/>
      <w:r w:rsidRPr="00C96762">
        <w:rPr>
          <w:rFonts w:cs="B Mitra" w:hint="eastAsia"/>
          <w:rtl/>
          <w:lang w:bidi="ar-SA"/>
        </w:rPr>
        <w:t>،</w:t>
      </w:r>
      <w:r w:rsidRPr="00C96762">
        <w:rPr>
          <w:rFonts w:cs="B Mitra"/>
          <w:rtl/>
          <w:lang w:bidi="ar-SA"/>
        </w:rPr>
        <w:t xml:space="preserve"> شده است. در </w:t>
      </w:r>
      <w:proofErr w:type="spellStart"/>
      <w:r w:rsidRPr="00C96762">
        <w:rPr>
          <w:rFonts w:cs="B Mitra"/>
          <w:rtl/>
          <w:lang w:bidi="ar-SA"/>
        </w:rPr>
        <w:t>نها</w:t>
      </w:r>
      <w:r w:rsidRPr="00C96762">
        <w:rPr>
          <w:rFonts w:cs="B Mitra" w:hint="cs"/>
          <w:rtl/>
          <w:lang w:bidi="ar-SA"/>
        </w:rPr>
        <w:t>ی</w:t>
      </w:r>
      <w:r w:rsidRPr="00C96762">
        <w:rPr>
          <w:rFonts w:cs="B Mitra" w:hint="eastAsia"/>
          <w:rtl/>
          <w:lang w:bidi="ar-SA"/>
        </w:rPr>
        <w:t>ت</w:t>
      </w:r>
      <w:proofErr w:type="spellEnd"/>
      <w:r w:rsidRPr="00C96762">
        <w:rPr>
          <w:rFonts w:cs="B Mitra" w:hint="eastAsia"/>
          <w:rtl/>
          <w:lang w:bidi="ar-SA"/>
        </w:rPr>
        <w:t>،</w:t>
      </w:r>
      <w:r w:rsidRPr="00C96762">
        <w:rPr>
          <w:rFonts w:cs="B Mitra"/>
          <w:rtl/>
          <w:lang w:bidi="ar-SA"/>
        </w:rPr>
        <w:t xml:space="preserve"> مقاله بر </w:t>
      </w:r>
      <w:proofErr w:type="spellStart"/>
      <w:r w:rsidRPr="00C96762">
        <w:rPr>
          <w:rFonts w:cs="B Mitra"/>
          <w:rtl/>
          <w:lang w:bidi="ar-SA"/>
        </w:rPr>
        <w:t>ضرورت</w:t>
      </w:r>
      <w:proofErr w:type="spellEnd"/>
      <w:r w:rsidRPr="00C96762">
        <w:rPr>
          <w:rFonts w:cs="B Mitra"/>
          <w:rtl/>
          <w:lang w:bidi="ar-SA"/>
        </w:rPr>
        <w:t xml:space="preserve"> </w:t>
      </w:r>
      <w:proofErr w:type="spellStart"/>
      <w:r w:rsidRPr="00C96762">
        <w:rPr>
          <w:rFonts w:cs="B Mitra"/>
          <w:rtl/>
          <w:lang w:bidi="ar-SA"/>
        </w:rPr>
        <w:t>تقو</w:t>
      </w:r>
      <w:r w:rsidRPr="00C96762">
        <w:rPr>
          <w:rFonts w:cs="B Mitra" w:hint="cs"/>
          <w:rtl/>
          <w:lang w:bidi="ar-SA"/>
        </w:rPr>
        <w:t>ی</w:t>
      </w:r>
      <w:r w:rsidRPr="00C96762">
        <w:rPr>
          <w:rFonts w:cs="B Mitra" w:hint="eastAsia"/>
          <w:rtl/>
          <w:lang w:bidi="ar-SA"/>
        </w:rPr>
        <w:t>ت</w:t>
      </w:r>
      <w:proofErr w:type="spellEnd"/>
      <w:r w:rsidRPr="00C96762">
        <w:rPr>
          <w:rFonts w:cs="B Mitra"/>
          <w:rtl/>
          <w:lang w:bidi="ar-SA"/>
        </w:rPr>
        <w:t xml:space="preserve"> </w:t>
      </w:r>
      <w:proofErr w:type="spellStart"/>
      <w:r w:rsidRPr="00C96762">
        <w:rPr>
          <w:rFonts w:cs="B Mitra"/>
          <w:rtl/>
          <w:lang w:bidi="ar-SA"/>
        </w:rPr>
        <w:t>رو</w:t>
      </w:r>
      <w:r w:rsidRPr="00C96762">
        <w:rPr>
          <w:rFonts w:cs="B Mitra" w:hint="cs"/>
          <w:rtl/>
          <w:lang w:bidi="ar-SA"/>
        </w:rPr>
        <w:t>ی</w:t>
      </w:r>
      <w:r w:rsidRPr="00C96762">
        <w:rPr>
          <w:rFonts w:cs="B Mitra" w:hint="eastAsia"/>
          <w:rtl/>
          <w:lang w:bidi="ar-SA"/>
        </w:rPr>
        <w:t>کرد</w:t>
      </w:r>
      <w:proofErr w:type="spellEnd"/>
      <w:r w:rsidRPr="00C96762">
        <w:rPr>
          <w:rFonts w:cs="B Mitra"/>
          <w:rtl/>
          <w:lang w:bidi="ar-SA"/>
        </w:rPr>
        <w:t xml:space="preserve"> </w:t>
      </w:r>
      <w:proofErr w:type="spellStart"/>
      <w:r w:rsidRPr="00C96762">
        <w:rPr>
          <w:rFonts w:cs="B Mitra"/>
          <w:rtl/>
          <w:lang w:bidi="ar-SA"/>
        </w:rPr>
        <w:t>پ</w:t>
      </w:r>
      <w:r w:rsidRPr="00C96762">
        <w:rPr>
          <w:rFonts w:cs="B Mitra" w:hint="cs"/>
          <w:rtl/>
          <w:lang w:bidi="ar-SA"/>
        </w:rPr>
        <w:t>ی</w:t>
      </w:r>
      <w:r w:rsidRPr="00C96762">
        <w:rPr>
          <w:rFonts w:cs="B Mitra" w:hint="eastAsia"/>
          <w:rtl/>
          <w:lang w:bidi="ar-SA"/>
        </w:rPr>
        <w:t>شگ</w:t>
      </w:r>
      <w:r w:rsidRPr="00C96762">
        <w:rPr>
          <w:rFonts w:cs="B Mitra" w:hint="cs"/>
          <w:rtl/>
          <w:lang w:bidi="ar-SA"/>
        </w:rPr>
        <w:t>ی</w:t>
      </w:r>
      <w:r w:rsidRPr="00C96762">
        <w:rPr>
          <w:rFonts w:cs="B Mitra" w:hint="eastAsia"/>
          <w:rtl/>
          <w:lang w:bidi="ar-SA"/>
        </w:rPr>
        <w:t>رانه</w:t>
      </w:r>
      <w:proofErr w:type="spellEnd"/>
      <w:r w:rsidRPr="00C96762">
        <w:rPr>
          <w:rFonts w:cs="B Mitra" w:hint="eastAsia"/>
          <w:rtl/>
          <w:lang w:bidi="ar-SA"/>
        </w:rPr>
        <w:t>،</w:t>
      </w:r>
      <w:r w:rsidRPr="00C96762">
        <w:rPr>
          <w:rFonts w:cs="B Mitra"/>
          <w:rtl/>
          <w:lang w:bidi="ar-SA"/>
        </w:rPr>
        <w:t xml:space="preserve"> </w:t>
      </w:r>
      <w:proofErr w:type="spellStart"/>
      <w:r w:rsidRPr="00C96762">
        <w:rPr>
          <w:rFonts w:cs="B Mitra"/>
          <w:rtl/>
          <w:lang w:bidi="ar-SA"/>
        </w:rPr>
        <w:t>بازنگر</w:t>
      </w:r>
      <w:r w:rsidRPr="00C96762">
        <w:rPr>
          <w:rFonts w:cs="B Mitra" w:hint="cs"/>
          <w:rtl/>
          <w:lang w:bidi="ar-SA"/>
        </w:rPr>
        <w:t>ی</w:t>
      </w:r>
      <w:proofErr w:type="spellEnd"/>
      <w:r w:rsidRPr="00C96762">
        <w:rPr>
          <w:rFonts w:cs="B Mitra"/>
          <w:rtl/>
          <w:lang w:bidi="ar-SA"/>
        </w:rPr>
        <w:t xml:space="preserve"> در </w:t>
      </w:r>
      <w:proofErr w:type="spellStart"/>
      <w:r w:rsidRPr="00C96762">
        <w:rPr>
          <w:rFonts w:cs="B Mitra"/>
          <w:rtl/>
          <w:lang w:bidi="ar-SA"/>
        </w:rPr>
        <w:t>س</w:t>
      </w:r>
      <w:r w:rsidRPr="00C96762">
        <w:rPr>
          <w:rFonts w:cs="B Mitra" w:hint="cs"/>
          <w:rtl/>
          <w:lang w:bidi="ar-SA"/>
        </w:rPr>
        <w:t>ی</w:t>
      </w:r>
      <w:r w:rsidRPr="00C96762">
        <w:rPr>
          <w:rFonts w:cs="B Mitra" w:hint="eastAsia"/>
          <w:rtl/>
          <w:lang w:bidi="ar-SA"/>
        </w:rPr>
        <w:t>است‌ها</w:t>
      </w:r>
      <w:r w:rsidRPr="00C96762">
        <w:rPr>
          <w:rFonts w:cs="B Mitra" w:hint="cs"/>
          <w:rtl/>
          <w:lang w:bidi="ar-SA"/>
        </w:rPr>
        <w:t>ی</w:t>
      </w:r>
      <w:proofErr w:type="spellEnd"/>
      <w:r w:rsidRPr="00C96762">
        <w:rPr>
          <w:rFonts w:cs="B Mitra"/>
          <w:rtl/>
          <w:lang w:bidi="ar-SA"/>
        </w:rPr>
        <w:t xml:space="preserve"> </w:t>
      </w:r>
      <w:proofErr w:type="spellStart"/>
      <w:r w:rsidRPr="00C96762">
        <w:rPr>
          <w:rFonts w:cs="B Mitra"/>
          <w:rtl/>
          <w:lang w:bidi="ar-SA"/>
        </w:rPr>
        <w:t>تقن</w:t>
      </w:r>
      <w:r w:rsidRPr="00C96762">
        <w:rPr>
          <w:rFonts w:cs="B Mitra" w:hint="cs"/>
          <w:rtl/>
          <w:lang w:bidi="ar-SA"/>
        </w:rPr>
        <w:t>ی</w:t>
      </w:r>
      <w:r w:rsidRPr="00C96762">
        <w:rPr>
          <w:rFonts w:cs="B Mitra" w:hint="eastAsia"/>
          <w:rtl/>
          <w:lang w:bidi="ar-SA"/>
        </w:rPr>
        <w:t>ن</w:t>
      </w:r>
      <w:r w:rsidRPr="00C96762">
        <w:rPr>
          <w:rFonts w:cs="B Mitra" w:hint="cs"/>
          <w:rtl/>
          <w:lang w:bidi="ar-SA"/>
        </w:rPr>
        <w:t>ی</w:t>
      </w:r>
      <w:proofErr w:type="spellEnd"/>
      <w:r w:rsidRPr="00C96762">
        <w:rPr>
          <w:rFonts w:cs="B Mitra"/>
          <w:rtl/>
          <w:lang w:bidi="ar-SA"/>
        </w:rPr>
        <w:t xml:space="preserve"> </w:t>
      </w:r>
      <w:proofErr w:type="gramStart"/>
      <w:r w:rsidRPr="00C96762">
        <w:rPr>
          <w:rFonts w:cs="B Mitra"/>
          <w:rtl/>
          <w:lang w:bidi="ar-SA"/>
        </w:rPr>
        <w:t xml:space="preserve">و </w:t>
      </w:r>
      <w:proofErr w:type="spellStart"/>
      <w:r w:rsidRPr="00C96762">
        <w:rPr>
          <w:rFonts w:cs="B Mitra"/>
          <w:rtl/>
          <w:lang w:bidi="ar-SA"/>
        </w:rPr>
        <w:t>ا</w:t>
      </w:r>
      <w:r w:rsidRPr="00C96762">
        <w:rPr>
          <w:rFonts w:cs="B Mitra" w:hint="cs"/>
          <w:rtl/>
          <w:lang w:bidi="ar-SA"/>
        </w:rPr>
        <w:t>ی</w:t>
      </w:r>
      <w:r w:rsidRPr="00C96762">
        <w:rPr>
          <w:rFonts w:cs="B Mitra" w:hint="eastAsia"/>
          <w:rtl/>
          <w:lang w:bidi="ar-SA"/>
        </w:rPr>
        <w:t>جاد</w:t>
      </w:r>
      <w:proofErr w:type="spellEnd"/>
      <w:proofErr w:type="gramEnd"/>
      <w:r w:rsidRPr="00C96762">
        <w:rPr>
          <w:rFonts w:cs="B Mitra"/>
          <w:rtl/>
          <w:lang w:bidi="ar-SA"/>
        </w:rPr>
        <w:t xml:space="preserve"> توازن </w:t>
      </w:r>
      <w:proofErr w:type="spellStart"/>
      <w:r w:rsidRPr="00C96762">
        <w:rPr>
          <w:rFonts w:cs="B Mitra"/>
          <w:rtl/>
          <w:lang w:bidi="ar-SA"/>
        </w:rPr>
        <w:t>م</w:t>
      </w:r>
      <w:r w:rsidRPr="00C96762">
        <w:rPr>
          <w:rFonts w:cs="B Mitra" w:hint="cs"/>
          <w:rtl/>
          <w:lang w:bidi="ar-SA"/>
        </w:rPr>
        <w:t>ی</w:t>
      </w:r>
      <w:r w:rsidRPr="00C96762">
        <w:rPr>
          <w:rFonts w:cs="B Mitra" w:hint="eastAsia"/>
          <w:rtl/>
          <w:lang w:bidi="ar-SA"/>
        </w:rPr>
        <w:t>ان</w:t>
      </w:r>
      <w:proofErr w:type="spellEnd"/>
      <w:r w:rsidRPr="00C96762">
        <w:rPr>
          <w:rFonts w:cs="B Mitra"/>
          <w:rtl/>
          <w:lang w:bidi="ar-SA"/>
        </w:rPr>
        <w:t xml:space="preserve"> ملاحظات </w:t>
      </w:r>
      <w:proofErr w:type="spellStart"/>
      <w:r w:rsidRPr="00C96762">
        <w:rPr>
          <w:rFonts w:cs="B Mitra"/>
          <w:rtl/>
          <w:lang w:bidi="ar-SA"/>
        </w:rPr>
        <w:t>ام</w:t>
      </w:r>
      <w:r w:rsidRPr="00C96762">
        <w:rPr>
          <w:rFonts w:cs="B Mitra" w:hint="eastAsia"/>
          <w:rtl/>
          <w:lang w:bidi="ar-SA"/>
        </w:rPr>
        <w:t>ن</w:t>
      </w:r>
      <w:r w:rsidRPr="00C96762">
        <w:rPr>
          <w:rFonts w:cs="B Mitra" w:hint="cs"/>
          <w:rtl/>
          <w:lang w:bidi="ar-SA"/>
        </w:rPr>
        <w:t>ی</w:t>
      </w:r>
      <w:r w:rsidRPr="00C96762">
        <w:rPr>
          <w:rFonts w:cs="B Mitra" w:hint="eastAsia"/>
          <w:rtl/>
          <w:lang w:bidi="ar-SA"/>
        </w:rPr>
        <w:t>ت</w:t>
      </w:r>
      <w:r w:rsidRPr="00C96762">
        <w:rPr>
          <w:rFonts w:cs="B Mitra" w:hint="cs"/>
          <w:rtl/>
          <w:lang w:bidi="ar-SA"/>
        </w:rPr>
        <w:t>ی</w:t>
      </w:r>
      <w:proofErr w:type="spellEnd"/>
      <w:r w:rsidRPr="00C96762">
        <w:rPr>
          <w:rFonts w:cs="B Mitra"/>
          <w:rtl/>
          <w:lang w:bidi="ar-SA"/>
        </w:rPr>
        <w:t xml:space="preserve"> </w:t>
      </w:r>
      <w:proofErr w:type="gramStart"/>
      <w:r w:rsidRPr="00C96762">
        <w:rPr>
          <w:rFonts w:cs="B Mitra"/>
          <w:rtl/>
          <w:lang w:bidi="ar-SA"/>
        </w:rPr>
        <w:t>و حقوق</w:t>
      </w:r>
      <w:proofErr w:type="gramEnd"/>
      <w:r w:rsidRPr="00C96762">
        <w:rPr>
          <w:rFonts w:cs="B Mitra"/>
          <w:rtl/>
          <w:lang w:bidi="ar-SA"/>
        </w:rPr>
        <w:t xml:space="preserve"> </w:t>
      </w:r>
      <w:proofErr w:type="spellStart"/>
      <w:r w:rsidRPr="00C96762">
        <w:rPr>
          <w:rFonts w:cs="B Mitra"/>
          <w:rtl/>
          <w:lang w:bidi="ar-SA"/>
        </w:rPr>
        <w:t>بن</w:t>
      </w:r>
      <w:r w:rsidRPr="00C96762">
        <w:rPr>
          <w:rFonts w:cs="B Mitra" w:hint="cs"/>
          <w:rtl/>
          <w:lang w:bidi="ar-SA"/>
        </w:rPr>
        <w:t>ی</w:t>
      </w:r>
      <w:r w:rsidRPr="00C96762">
        <w:rPr>
          <w:rFonts w:cs="B Mitra" w:hint="eastAsia"/>
          <w:rtl/>
          <w:lang w:bidi="ar-SA"/>
        </w:rPr>
        <w:t>اد</w:t>
      </w:r>
      <w:r w:rsidRPr="00C96762">
        <w:rPr>
          <w:rFonts w:cs="B Mitra" w:hint="cs"/>
          <w:rtl/>
          <w:lang w:bidi="ar-SA"/>
        </w:rPr>
        <w:t>ی</w:t>
      </w:r>
      <w:r w:rsidRPr="00C96762">
        <w:rPr>
          <w:rFonts w:cs="B Mitra" w:hint="eastAsia"/>
          <w:rtl/>
          <w:lang w:bidi="ar-SA"/>
        </w:rPr>
        <w:t>ن</w:t>
      </w:r>
      <w:proofErr w:type="spellEnd"/>
      <w:r w:rsidRPr="00C96762">
        <w:rPr>
          <w:rFonts w:cs="B Mitra"/>
          <w:rtl/>
          <w:lang w:bidi="ar-SA"/>
        </w:rPr>
        <w:t xml:space="preserve"> </w:t>
      </w:r>
      <w:proofErr w:type="spellStart"/>
      <w:r w:rsidRPr="00C96762">
        <w:rPr>
          <w:rFonts w:cs="B Mitra"/>
          <w:rtl/>
          <w:lang w:bidi="ar-SA"/>
        </w:rPr>
        <w:t>شهروندان</w:t>
      </w:r>
      <w:proofErr w:type="spellEnd"/>
      <w:r w:rsidRPr="00C96762">
        <w:rPr>
          <w:rFonts w:cs="B Mitra"/>
          <w:rtl/>
          <w:lang w:bidi="ar-SA"/>
        </w:rPr>
        <w:t xml:space="preserve"> </w:t>
      </w:r>
      <w:proofErr w:type="spellStart"/>
      <w:r w:rsidRPr="00C96762">
        <w:rPr>
          <w:rFonts w:cs="B Mitra"/>
          <w:rtl/>
          <w:lang w:bidi="ar-SA"/>
        </w:rPr>
        <w:t>تأک</w:t>
      </w:r>
      <w:r w:rsidRPr="00C96762">
        <w:rPr>
          <w:rFonts w:cs="B Mitra" w:hint="cs"/>
          <w:rtl/>
          <w:lang w:bidi="ar-SA"/>
        </w:rPr>
        <w:t>ی</w:t>
      </w:r>
      <w:r w:rsidRPr="00C96762">
        <w:rPr>
          <w:rFonts w:cs="B Mitra" w:hint="eastAsia"/>
          <w:rtl/>
          <w:lang w:bidi="ar-SA"/>
        </w:rPr>
        <w:t>د</w:t>
      </w:r>
      <w:proofErr w:type="spellEnd"/>
      <w:r w:rsidRPr="00C96762">
        <w:rPr>
          <w:rFonts w:cs="B Mitra"/>
          <w:rtl/>
          <w:lang w:bidi="ar-SA"/>
        </w:rPr>
        <w:t xml:space="preserve"> </w:t>
      </w:r>
      <w:proofErr w:type="spellStart"/>
      <w:r w:rsidRPr="00C96762">
        <w:rPr>
          <w:rFonts w:cs="B Mitra"/>
          <w:rtl/>
          <w:lang w:bidi="ar-SA"/>
        </w:rPr>
        <w:t>م</w:t>
      </w:r>
      <w:r w:rsidRPr="00C96762">
        <w:rPr>
          <w:rFonts w:cs="B Mitra" w:hint="cs"/>
          <w:rtl/>
          <w:lang w:bidi="ar-SA"/>
        </w:rPr>
        <w:t>ی‌</w:t>
      </w:r>
      <w:r w:rsidRPr="00C96762">
        <w:rPr>
          <w:rFonts w:cs="B Mitra" w:hint="eastAsia"/>
          <w:rtl/>
          <w:lang w:bidi="ar-SA"/>
        </w:rPr>
        <w:t>کند</w:t>
      </w:r>
      <w:proofErr w:type="spellEnd"/>
      <w:r w:rsidRPr="00C96762">
        <w:rPr>
          <w:rFonts w:cs="B Mitra"/>
          <w:rtl/>
          <w:lang w:bidi="ar-SA"/>
        </w:rPr>
        <w:t>.</w:t>
      </w:r>
    </w:p>
    <w:p w14:paraId="244CF3DF" w14:textId="77777777" w:rsidR="003570F7" w:rsidRDefault="003570F7" w:rsidP="00DD0CB2">
      <w:pPr>
        <w:bidi/>
        <w:jc w:val="both"/>
        <w:rPr>
          <w:sz w:val="10"/>
          <w:szCs w:val="10"/>
          <w:rtl/>
          <w:lang w:bidi="ar-SA"/>
        </w:rPr>
      </w:pPr>
    </w:p>
    <w:p w14:paraId="373484CF" w14:textId="77777777" w:rsidR="003570F7" w:rsidRPr="003570F7" w:rsidRDefault="003570F7" w:rsidP="00DD0CB2">
      <w:pPr>
        <w:bidi/>
        <w:jc w:val="both"/>
        <w:rPr>
          <w:rFonts w:cs="B Mitra"/>
          <w:b/>
          <w:bCs/>
          <w:sz w:val="26"/>
          <w:szCs w:val="26"/>
          <w:rtl/>
        </w:rPr>
      </w:pPr>
      <w:r w:rsidRPr="003570F7">
        <w:rPr>
          <w:rFonts w:cs="B Mitra" w:hint="cs"/>
          <w:b/>
          <w:bCs/>
          <w:sz w:val="26"/>
          <w:szCs w:val="26"/>
          <w:rtl/>
        </w:rPr>
        <w:t>واژگان</w:t>
      </w:r>
      <w:r w:rsidRPr="003570F7">
        <w:rPr>
          <w:rFonts w:cs="B Mitra"/>
          <w:b/>
          <w:bCs/>
          <w:sz w:val="26"/>
          <w:szCs w:val="26"/>
          <w:rtl/>
        </w:rPr>
        <w:t xml:space="preserve"> </w:t>
      </w:r>
      <w:r w:rsidRPr="003570F7">
        <w:rPr>
          <w:rFonts w:cs="B Mitra" w:hint="cs"/>
          <w:b/>
          <w:bCs/>
          <w:sz w:val="26"/>
          <w:szCs w:val="26"/>
          <w:rtl/>
        </w:rPr>
        <w:t>کلیدی</w:t>
      </w:r>
      <w:r w:rsidRPr="003570F7">
        <w:rPr>
          <w:rFonts w:cs="B Mitra"/>
          <w:b/>
          <w:bCs/>
          <w:sz w:val="26"/>
          <w:szCs w:val="26"/>
          <w:rtl/>
        </w:rPr>
        <w:t>:</w:t>
      </w:r>
    </w:p>
    <w:p w14:paraId="509B5E82" w14:textId="6E443291" w:rsidR="003057BE" w:rsidRPr="00C96762" w:rsidRDefault="00C96762" w:rsidP="00DD0CB2">
      <w:pPr>
        <w:autoSpaceDE w:val="0"/>
        <w:autoSpaceDN w:val="0"/>
        <w:bidi/>
        <w:adjustRightInd w:val="0"/>
        <w:jc w:val="both"/>
        <w:rPr>
          <w:rFonts w:cs="B Mitra"/>
          <w:b/>
          <w:bCs/>
        </w:rPr>
      </w:pPr>
      <w:r>
        <w:rPr>
          <w:rFonts w:cs="B Mitra" w:hint="cs"/>
          <w:rtl/>
        </w:rPr>
        <w:t xml:space="preserve">جرم </w:t>
      </w:r>
      <w:proofErr w:type="spellStart"/>
      <w:r>
        <w:rPr>
          <w:rFonts w:cs="B Mitra" w:hint="cs"/>
          <w:rtl/>
        </w:rPr>
        <w:t>شناسی</w:t>
      </w:r>
      <w:proofErr w:type="spellEnd"/>
      <w:r>
        <w:rPr>
          <w:rFonts w:cs="B Mitra" w:hint="cs"/>
          <w:rtl/>
        </w:rPr>
        <w:t xml:space="preserve">، </w:t>
      </w:r>
      <w:proofErr w:type="spellStart"/>
      <w:r w:rsidRPr="00C96762">
        <w:rPr>
          <w:rFonts w:cs="B Mitra"/>
          <w:rtl/>
        </w:rPr>
        <w:t>پیشگیری</w:t>
      </w:r>
      <w:proofErr w:type="spellEnd"/>
      <w:r w:rsidRPr="00C96762">
        <w:rPr>
          <w:rFonts w:cs="B Mitra"/>
          <w:rtl/>
        </w:rPr>
        <w:t xml:space="preserve"> از جرم، </w:t>
      </w:r>
      <w:proofErr w:type="spellStart"/>
      <w:r w:rsidRPr="00C96762">
        <w:rPr>
          <w:rFonts w:cs="B Mitra"/>
          <w:rtl/>
        </w:rPr>
        <w:t>پاسخ</w:t>
      </w:r>
      <w:proofErr w:type="spellEnd"/>
      <w:r w:rsidRPr="00C96762">
        <w:rPr>
          <w:rFonts w:cs="B Mitra"/>
          <w:rtl/>
        </w:rPr>
        <w:t xml:space="preserve"> </w:t>
      </w:r>
      <w:proofErr w:type="spellStart"/>
      <w:r w:rsidRPr="00C96762">
        <w:rPr>
          <w:rFonts w:cs="B Mitra"/>
          <w:rtl/>
        </w:rPr>
        <w:t>کیفری</w:t>
      </w:r>
      <w:proofErr w:type="spellEnd"/>
      <w:r w:rsidRPr="00C96762">
        <w:rPr>
          <w:rFonts w:cs="B Mitra"/>
          <w:rtl/>
        </w:rPr>
        <w:t xml:space="preserve">، </w:t>
      </w:r>
      <w:proofErr w:type="spellStart"/>
      <w:r w:rsidRPr="00C96762">
        <w:rPr>
          <w:rFonts w:cs="B Mitra"/>
          <w:rtl/>
        </w:rPr>
        <w:t>جرایم</w:t>
      </w:r>
      <w:proofErr w:type="spellEnd"/>
      <w:r w:rsidRPr="00C96762">
        <w:rPr>
          <w:rFonts w:cs="B Mitra"/>
          <w:rtl/>
        </w:rPr>
        <w:t xml:space="preserve"> </w:t>
      </w:r>
      <w:proofErr w:type="spellStart"/>
      <w:r w:rsidRPr="00C96762">
        <w:rPr>
          <w:rFonts w:cs="B Mitra"/>
          <w:rtl/>
        </w:rPr>
        <w:t>سیاسی</w:t>
      </w:r>
      <w:proofErr w:type="spellEnd"/>
      <w:r>
        <w:rPr>
          <w:rFonts w:cs="B Mitra" w:hint="cs"/>
          <w:rtl/>
        </w:rPr>
        <w:t xml:space="preserve"> </w:t>
      </w:r>
      <w:proofErr w:type="gramStart"/>
      <w:r>
        <w:rPr>
          <w:rFonts w:cs="B Mitra" w:hint="cs"/>
          <w:rtl/>
        </w:rPr>
        <w:t xml:space="preserve">و </w:t>
      </w:r>
      <w:proofErr w:type="spellStart"/>
      <w:r>
        <w:rPr>
          <w:rFonts w:cs="B Mitra" w:hint="cs"/>
          <w:rtl/>
        </w:rPr>
        <w:t>امنیتی</w:t>
      </w:r>
      <w:proofErr w:type="spellEnd"/>
      <w:proofErr w:type="gramEnd"/>
      <w:r w:rsidRPr="00C96762">
        <w:rPr>
          <w:rFonts w:cs="B Mitra"/>
          <w:rtl/>
        </w:rPr>
        <w:t xml:space="preserve">، </w:t>
      </w:r>
      <w:proofErr w:type="spellStart"/>
      <w:r w:rsidRPr="00C96762">
        <w:rPr>
          <w:rFonts w:cs="B Mitra"/>
          <w:rtl/>
        </w:rPr>
        <w:t>سیاست</w:t>
      </w:r>
      <w:proofErr w:type="spellEnd"/>
      <w:r w:rsidRPr="00C96762">
        <w:rPr>
          <w:rFonts w:cs="B Mitra"/>
          <w:rtl/>
        </w:rPr>
        <w:t xml:space="preserve"> </w:t>
      </w:r>
      <w:proofErr w:type="spellStart"/>
      <w:r w:rsidRPr="00C96762">
        <w:rPr>
          <w:rFonts w:cs="B Mitra"/>
          <w:rtl/>
        </w:rPr>
        <w:t>کیفری</w:t>
      </w:r>
      <w:proofErr w:type="spellEnd"/>
      <w:r>
        <w:rPr>
          <w:rFonts w:cs="B Mitra" w:hint="cs"/>
          <w:rtl/>
        </w:rPr>
        <w:t xml:space="preserve"> </w:t>
      </w:r>
      <w:proofErr w:type="spellStart"/>
      <w:r>
        <w:rPr>
          <w:rFonts w:cs="B Mitra" w:hint="cs"/>
          <w:rtl/>
        </w:rPr>
        <w:t>جمهوری</w:t>
      </w:r>
      <w:proofErr w:type="spellEnd"/>
      <w:r>
        <w:rPr>
          <w:rFonts w:cs="B Mitra" w:hint="cs"/>
          <w:rtl/>
        </w:rPr>
        <w:t xml:space="preserve"> </w:t>
      </w:r>
      <w:proofErr w:type="spellStart"/>
      <w:r>
        <w:rPr>
          <w:rFonts w:cs="B Mitra" w:hint="cs"/>
          <w:rtl/>
        </w:rPr>
        <w:t>اسلامی</w:t>
      </w:r>
      <w:proofErr w:type="spellEnd"/>
      <w:r w:rsidRPr="00C96762">
        <w:rPr>
          <w:rFonts w:cs="B Mitra"/>
          <w:rtl/>
        </w:rPr>
        <w:t xml:space="preserve"> </w:t>
      </w:r>
      <w:proofErr w:type="spellStart"/>
      <w:r w:rsidRPr="00C96762">
        <w:rPr>
          <w:rFonts w:cs="B Mitra"/>
          <w:rtl/>
        </w:rPr>
        <w:t>ایران</w:t>
      </w:r>
      <w:proofErr w:type="spellEnd"/>
    </w:p>
    <w:p w14:paraId="597E563E" w14:textId="77777777" w:rsidR="00C96762" w:rsidRDefault="00C96762" w:rsidP="00DD0CB2">
      <w:pPr>
        <w:widowControl w:val="0"/>
        <w:bidi/>
        <w:spacing w:after="0" w:line="264" w:lineRule="auto"/>
        <w:jc w:val="both"/>
        <w:rPr>
          <w:rFonts w:ascii="Times New Roman" w:hAnsi="Times New Roman" w:cs="B Mitra"/>
          <w:b/>
          <w:bCs/>
          <w:szCs w:val="26"/>
          <w:rtl/>
          <w:lang w:bidi="fa-IR"/>
        </w:rPr>
      </w:pPr>
    </w:p>
    <w:p w14:paraId="7010713D" w14:textId="77777777" w:rsidR="00C96762" w:rsidRDefault="00C96762" w:rsidP="00DD0CB2">
      <w:pPr>
        <w:rPr>
          <w:rFonts w:ascii="Times New Roman" w:hAnsi="Times New Roman" w:cs="B Mitra"/>
          <w:b/>
          <w:bCs/>
          <w:szCs w:val="26"/>
          <w:rtl/>
          <w:lang w:bidi="fa-IR"/>
        </w:rPr>
      </w:pPr>
      <w:r>
        <w:rPr>
          <w:rFonts w:ascii="Times New Roman" w:hAnsi="Times New Roman" w:cs="B Mitra"/>
          <w:b/>
          <w:bCs/>
          <w:szCs w:val="26"/>
          <w:rtl/>
          <w:lang w:bidi="fa-IR"/>
        </w:rPr>
        <w:br w:type="page"/>
      </w:r>
    </w:p>
    <w:p w14:paraId="73859237" w14:textId="1E277F88" w:rsidR="0018245D" w:rsidRPr="003057BE" w:rsidRDefault="0018245D" w:rsidP="00DD0CB2">
      <w:pPr>
        <w:widowControl w:val="0"/>
        <w:bidi/>
        <w:spacing w:after="0" w:line="264" w:lineRule="auto"/>
        <w:jc w:val="both"/>
        <w:rPr>
          <w:rFonts w:ascii="Times New Roman" w:hAnsi="Times New Roman" w:cs="B Mitra"/>
          <w:b/>
          <w:bCs/>
          <w:szCs w:val="26"/>
          <w:rtl/>
        </w:rPr>
      </w:pPr>
      <w:r w:rsidRPr="003057BE">
        <w:rPr>
          <w:rFonts w:ascii="Times New Roman" w:hAnsi="Times New Roman" w:cs="B Mitra" w:hint="cs"/>
          <w:b/>
          <w:bCs/>
          <w:szCs w:val="26"/>
          <w:rtl/>
          <w:lang w:bidi="fa-IR"/>
        </w:rPr>
        <w:lastRenderedPageBreak/>
        <w:t>مقدمه</w:t>
      </w:r>
      <w:r w:rsidR="003057BE">
        <w:rPr>
          <w:rFonts w:ascii="Times New Roman" w:hAnsi="Times New Roman" w:cs="B Mitra"/>
          <w:b/>
          <w:bCs/>
          <w:szCs w:val="26"/>
          <w:lang w:bidi="fa-IR"/>
        </w:rPr>
        <w:t xml:space="preserve"> </w:t>
      </w:r>
    </w:p>
    <w:bookmarkEnd w:id="0"/>
    <w:bookmarkEnd w:id="1"/>
    <w:p w14:paraId="5B520301" w14:textId="5BF57A34" w:rsidR="00C96762" w:rsidRDefault="00C96762" w:rsidP="00DD0CB2">
      <w:pPr>
        <w:widowControl w:val="0"/>
        <w:autoSpaceDE w:val="0"/>
        <w:autoSpaceDN w:val="0"/>
        <w:bidi/>
        <w:adjustRightInd w:val="0"/>
        <w:jc w:val="both"/>
        <w:rPr>
          <w:rFonts w:ascii="Times New Roman" w:eastAsia="Calibri" w:hAnsi="Times New Roman" w:cs="B Mitra"/>
          <w:i/>
          <w:color w:val="000000"/>
          <w:sz w:val="24"/>
          <w:szCs w:val="26"/>
          <w:rtl/>
          <w:lang w:bidi="fa-IR"/>
        </w:rPr>
      </w:pPr>
      <w:r w:rsidRPr="00C96762">
        <w:rPr>
          <w:rFonts w:ascii="Times New Roman" w:eastAsia="Calibri" w:hAnsi="Times New Roman" w:cs="B Mitra" w:hint="cs"/>
          <w:i/>
          <w:color w:val="000000"/>
          <w:sz w:val="24"/>
          <w:szCs w:val="26"/>
          <w:rtl/>
          <w:lang w:bidi="fa-IR"/>
        </w:rPr>
        <w:t>جرایم سیاسی و امنیتی، به‌دلیل ارتباط مستقیم با ساختار قدرت، نظم عمومی و امنیت ملی، همواره جایگاهی خاص و حساس در نظام‌های حقوقی داشته‌اند. واکنش نظام عدالت کیفری به این دسته از جرایم، نه‌تنها در تضمین امنیت و ثبات سیاسی نقش تعیین‌کننده دارد، بلکه به‌طور هم‌زمان با حقوق و آزادی‌های اساسی شهروندان نیز پیوندی تنگاتنگ برقرار می‌کند. ازاین‌رو، چگونگی تنظیم پاسخ کیفری به جرایم سیاسی و امنیتی، همواره یکی از چالش‌برانگیزترین موضوعات در حوزه سیاست جنایی به‌شمار می‌آید؛ چالشی که ضرورت ایجاد تعادل میان ملاحظات امنیتی و الزامات حاکمیت قانون را دوچندان می‌سازد.</w:t>
      </w:r>
      <w:r>
        <w:rPr>
          <w:rFonts w:ascii="Times New Roman" w:eastAsia="Calibri" w:hAnsi="Times New Roman" w:cs="B Mitra" w:hint="cs"/>
          <w:i/>
          <w:color w:val="000000"/>
          <w:sz w:val="24"/>
          <w:szCs w:val="26"/>
          <w:rtl/>
          <w:lang w:bidi="fa-IR"/>
        </w:rPr>
        <w:t xml:space="preserve"> </w:t>
      </w:r>
      <w:r w:rsidRPr="00C96762">
        <w:rPr>
          <w:rFonts w:ascii="Times New Roman" w:eastAsia="Calibri" w:hAnsi="Times New Roman" w:cs="B Mitra" w:hint="cs"/>
          <w:i/>
          <w:color w:val="000000"/>
          <w:sz w:val="24"/>
          <w:szCs w:val="26"/>
          <w:rtl/>
          <w:lang w:bidi="fa-IR"/>
        </w:rPr>
        <w:t>در نظام حقوقی جمهوری اسلامی ایران، سیاست کیفری حاکم بر جرایم سیاسی و امنیتی عمدتاً بر رویکردهای واکنشی و پسینی استوار بوده و ابزارهای کیفری، به‌ویژه مجازات‌های شدید، نقش محوری در مقابله با این جرایم ایفا کرده‌اند. این در حالی است که تحولات نوین در علم حقوق کیفری و جرم‌شناسی، نشان‌دهنده محدودیت کارآمدی پاسخ‌های صرفاً کیفری و ضرورت توجه جدی به راهبردهای پیشگیرانه، به‌عنوان جزء لاینفک سیاست جنایی کارآمد، است. پیشگیری از جرم، به‌ویژه در حوزه جرایم سیاسی و امنیتی، نه‌تنها می‌تواند از گسترش واکنش‌های سرکوبگرانه و هزینه‌زای کیفری بکاهد، بلکه زمینه‌ساز صیانت مؤثرتر از امنیت پایدار و حقوق بنیادین افراد نیز خواهد بود.</w:t>
      </w:r>
    </w:p>
    <w:p w14:paraId="5CE1F6CB" w14:textId="7A4A4D83" w:rsidR="00C96762" w:rsidRPr="00C96762" w:rsidRDefault="00C96762" w:rsidP="00DD0CB2">
      <w:pPr>
        <w:widowControl w:val="0"/>
        <w:autoSpaceDE w:val="0"/>
        <w:autoSpaceDN w:val="0"/>
        <w:bidi/>
        <w:adjustRightInd w:val="0"/>
        <w:jc w:val="both"/>
        <w:rPr>
          <w:rFonts w:ascii="Times New Roman" w:eastAsia="Calibri" w:hAnsi="Times New Roman" w:cs="B Mitra"/>
          <w:i/>
          <w:color w:val="000000"/>
          <w:sz w:val="24"/>
          <w:szCs w:val="26"/>
          <w:rtl/>
          <w:lang w:bidi="fa-IR"/>
        </w:rPr>
      </w:pPr>
      <w:r w:rsidRPr="00C96762">
        <w:rPr>
          <w:rFonts w:ascii="Times New Roman" w:eastAsia="Calibri" w:hAnsi="Times New Roman" w:cs="B Mitra" w:hint="cs"/>
          <w:i/>
          <w:color w:val="000000"/>
          <w:sz w:val="24"/>
          <w:szCs w:val="26"/>
          <w:rtl/>
          <w:lang w:bidi="fa-IR"/>
        </w:rPr>
        <w:t>با وجود پیش‌بینی کلی مفهوم پیشگیری از وقوع جرم در اسناد بالادستی، از جمله اصل یکصد و پنجاه‌وششم قانون اساسی جمهوری اسلامی ایران، جایگاه پیشگیری در پاسخ کیفری به جرایم سیاسی و امنیتی، به‌صورت منسجم و نظام‌مند تبیین نشده و غالباً در حاشیه سیاست کیفری قرار گرفته است. این وضعیت، موجب غلبه نگاه امنیت‌محور بر سیاست‌گذاری کیفری و تضعیف اقدامات پیشگیرانه، به‌ویژه پیشگیری‌های غیرکیفری و اجتماعی، شده است؛ امری که خود می‌تواند در بلندمدت به بازتولید زمینه‌های ارتکاب چنین جرایمی منجر گردد.</w:t>
      </w:r>
      <w:r>
        <w:rPr>
          <w:rFonts w:ascii="Times New Roman" w:eastAsia="Calibri" w:hAnsi="Times New Roman" w:cs="B Mitra" w:hint="cs"/>
          <w:i/>
          <w:color w:val="000000"/>
          <w:sz w:val="24"/>
          <w:szCs w:val="26"/>
          <w:rtl/>
          <w:lang w:bidi="fa-IR"/>
        </w:rPr>
        <w:t xml:space="preserve"> </w:t>
      </w:r>
      <w:r w:rsidRPr="00C96762">
        <w:rPr>
          <w:rFonts w:ascii="Times New Roman" w:eastAsia="Calibri" w:hAnsi="Times New Roman" w:cs="B Mitra" w:hint="cs"/>
          <w:i/>
          <w:color w:val="000000"/>
          <w:sz w:val="24"/>
          <w:szCs w:val="26"/>
          <w:rtl/>
          <w:lang w:bidi="fa-IR"/>
        </w:rPr>
        <w:t>بر این اساس، پژوهش حاضر با تکیه بر روش توصیفی</w:t>
      </w:r>
      <w:r w:rsidRPr="00C96762">
        <w:rPr>
          <w:rFonts w:ascii="Arial" w:eastAsia="Calibri" w:hAnsi="Arial" w:cs="Arial" w:hint="cs"/>
          <w:i/>
          <w:color w:val="000000"/>
          <w:sz w:val="24"/>
          <w:szCs w:val="26"/>
          <w:rtl/>
          <w:lang w:bidi="fa-IR"/>
        </w:rPr>
        <w:t>–</w:t>
      </w:r>
      <w:r>
        <w:rPr>
          <w:rFonts w:ascii="Arial" w:eastAsia="Calibri" w:hAnsi="Arial" w:cs="Arial" w:hint="cs"/>
          <w:i/>
          <w:color w:val="000000"/>
          <w:sz w:val="24"/>
          <w:szCs w:val="26"/>
          <w:rtl/>
          <w:lang w:bidi="fa-IR"/>
        </w:rPr>
        <w:t xml:space="preserve"> </w:t>
      </w:r>
      <w:r w:rsidRPr="00C96762">
        <w:rPr>
          <w:rFonts w:ascii="Times New Roman" w:eastAsia="Calibri" w:hAnsi="Times New Roman" w:cs="B Mitra" w:hint="cs"/>
          <w:i/>
          <w:color w:val="000000"/>
          <w:sz w:val="24"/>
          <w:szCs w:val="26"/>
          <w:rtl/>
          <w:lang w:bidi="fa-IR"/>
        </w:rPr>
        <w:t>تحلیلی و با استفاده از منابع کتابخانه‌ای و تقنینی، درصدد بررسی و تحلیل جایگاه پیشگیری در پاسخ کیفری به جرایم سیاسی و امنیتی در نظام حقوقی جمهوری اسلامی ایران است. این مقاله می‌کوشد ضمن تبیین مفاهیم و چارچوب‌های نظری مرتبط، به ارزیابی رویکرد حاکم بر سیاست کیفری ایران در این حوزه پرداخته و میزان توجه و کارآمدی تدابیر پیشگیرانه را مورد واکاوی قرار دهد. در نهایت، هدف آن است که با شناسایی کاستی‌ها و چالش‌های موجود، زمینه‌ای برای ارائه راهکارهای حقوقی و سیاست‌گذارانه در جهت تقویت رویکرد پیشگیرانه و برقراری توازن میان امنیت و آزادی‌های عمومی فراهم شود.</w:t>
      </w:r>
    </w:p>
    <w:p w14:paraId="2C7397A9" w14:textId="42162C5D" w:rsidR="00C96762" w:rsidRPr="006D28BC" w:rsidRDefault="006D28BC" w:rsidP="00DD0CB2">
      <w:pPr>
        <w:widowControl w:val="0"/>
        <w:autoSpaceDE w:val="0"/>
        <w:autoSpaceDN w:val="0"/>
        <w:bidi/>
        <w:adjustRightInd w:val="0"/>
        <w:jc w:val="both"/>
        <w:rPr>
          <w:rFonts w:ascii="Times New Roman" w:hAnsi="Times New Roman"/>
          <w:sz w:val="26"/>
          <w:szCs w:val="26"/>
          <w:rtl/>
        </w:rPr>
      </w:pPr>
      <w:r w:rsidRPr="006D28BC">
        <w:rPr>
          <w:rFonts w:cs="B Titr" w:hint="cs"/>
          <w:b/>
          <w:bCs/>
          <w:sz w:val="26"/>
          <w:szCs w:val="26"/>
          <w:rtl/>
          <w:lang w:bidi="fa-IR"/>
        </w:rPr>
        <w:t xml:space="preserve">بخش اول: </w:t>
      </w:r>
      <w:proofErr w:type="spellStart"/>
      <w:r w:rsidR="00C96762" w:rsidRPr="006D28BC">
        <w:rPr>
          <w:rFonts w:cs="B Titr"/>
          <w:b/>
          <w:bCs/>
          <w:sz w:val="26"/>
          <w:szCs w:val="26"/>
          <w:rtl/>
        </w:rPr>
        <w:t>مفاهیم</w:t>
      </w:r>
      <w:proofErr w:type="spellEnd"/>
      <w:r w:rsidR="00C96762" w:rsidRPr="006D28BC">
        <w:rPr>
          <w:rFonts w:cs="B Titr"/>
          <w:b/>
          <w:bCs/>
          <w:sz w:val="26"/>
          <w:szCs w:val="26"/>
          <w:rtl/>
        </w:rPr>
        <w:t xml:space="preserve"> و </w:t>
      </w:r>
      <w:proofErr w:type="spellStart"/>
      <w:r w:rsidR="00C96762" w:rsidRPr="006D28BC">
        <w:rPr>
          <w:rFonts w:cs="B Titr"/>
          <w:b/>
          <w:bCs/>
          <w:sz w:val="26"/>
          <w:szCs w:val="26"/>
          <w:rtl/>
        </w:rPr>
        <w:t>چارچوب</w:t>
      </w:r>
      <w:proofErr w:type="spellEnd"/>
      <w:r w:rsidR="00C96762" w:rsidRPr="006D28BC">
        <w:rPr>
          <w:rFonts w:cs="B Titr"/>
          <w:b/>
          <w:bCs/>
          <w:sz w:val="26"/>
          <w:szCs w:val="26"/>
          <w:rtl/>
        </w:rPr>
        <w:t xml:space="preserve"> </w:t>
      </w:r>
      <w:proofErr w:type="spellStart"/>
      <w:r w:rsidR="00C96762" w:rsidRPr="006D28BC">
        <w:rPr>
          <w:rFonts w:cs="B Titr"/>
          <w:b/>
          <w:bCs/>
          <w:sz w:val="26"/>
          <w:szCs w:val="26"/>
          <w:rtl/>
        </w:rPr>
        <w:t>نظری</w:t>
      </w:r>
      <w:proofErr w:type="spellEnd"/>
      <w:r w:rsidR="00C96762" w:rsidRPr="006D28BC">
        <w:rPr>
          <w:rFonts w:cs="B Titr"/>
          <w:b/>
          <w:bCs/>
          <w:sz w:val="26"/>
          <w:szCs w:val="26"/>
          <w:rtl/>
        </w:rPr>
        <w:t xml:space="preserve"> </w:t>
      </w:r>
      <w:proofErr w:type="spellStart"/>
      <w:r w:rsidR="00C96762" w:rsidRPr="006D28BC">
        <w:rPr>
          <w:rFonts w:cs="B Titr"/>
          <w:b/>
          <w:bCs/>
          <w:sz w:val="26"/>
          <w:szCs w:val="26"/>
          <w:rtl/>
        </w:rPr>
        <w:t>پژوهش</w:t>
      </w:r>
      <w:proofErr w:type="spellEnd"/>
    </w:p>
    <w:p w14:paraId="74E820FA" w14:textId="77777777" w:rsidR="00C96762" w:rsidRPr="00C96762" w:rsidRDefault="00C96762" w:rsidP="00DD0CB2">
      <w:pPr>
        <w:widowControl w:val="0"/>
        <w:autoSpaceDE w:val="0"/>
        <w:autoSpaceDN w:val="0"/>
        <w:bidi/>
        <w:adjustRightInd w:val="0"/>
        <w:jc w:val="both"/>
        <w:rPr>
          <w:rFonts w:ascii="Times New Roman" w:hAnsi="Times New Roman" w:cs="B Mitra"/>
          <w:sz w:val="26"/>
          <w:szCs w:val="26"/>
        </w:rPr>
      </w:pPr>
      <w:r w:rsidRPr="00C96762">
        <w:rPr>
          <w:rFonts w:ascii="Times New Roman" w:hAnsi="Times New Roman" w:cs="B Mitra" w:hint="cs"/>
          <w:sz w:val="26"/>
          <w:szCs w:val="26"/>
          <w:rtl/>
          <w:lang w:bidi="fa-IR"/>
        </w:rPr>
        <w:t>تبیین جایگاه پیشگیری در پاسخ کیفری به جرایم سیاسی و امنیتی، مستلزم بازشناسی دقیق مفاهیم بنیادین و چارچوب‌های نظری حاکم بر این حوزه است؛ چرا که ابهام مفهومی در تعریف «جرایم سیاسی»، «جرایم امنیتی» و «پیشگیری از جرم»، نه‌تنها موجب تشتت نظری در ادبیات حقوقی و جرم‌شناختی شده، بلکه در عرصه تقنین و اجرا نیز پیامدهای قابل توجهی بر جهت‌گیری سیاست کیفری بر جای گذاشته است. از این‌رو، تحلیل مفهومی و نظری این مفاهیم، پیش‌نیاز هرگونه ارزیابی کارآمدی پیشگیری در پاسخ کیفری نظام حقوقی جمهوری اسلامی ایران به شمار می‌آید.</w:t>
      </w:r>
    </w:p>
    <w:p w14:paraId="0845FAC7" w14:textId="412CBE39" w:rsidR="00C96762" w:rsidRPr="006D28BC" w:rsidRDefault="00C96762" w:rsidP="006D28BC">
      <w:pPr>
        <w:pStyle w:val="ListParagraph"/>
        <w:widowControl w:val="0"/>
        <w:autoSpaceDE w:val="0"/>
        <w:autoSpaceDN w:val="0"/>
        <w:bidi/>
        <w:adjustRightInd w:val="0"/>
        <w:ind w:left="0"/>
        <w:jc w:val="both"/>
        <w:rPr>
          <w:rFonts w:ascii="Times New Roman" w:hAnsi="Times New Roman" w:cs="B Titr"/>
          <w:b/>
          <w:bCs/>
          <w:rtl/>
          <w:lang w:bidi="fa-IR"/>
        </w:rPr>
      </w:pPr>
      <w:r w:rsidRPr="006D28BC">
        <w:rPr>
          <w:rFonts w:ascii="Times New Roman" w:hAnsi="Times New Roman" w:cs="B Titr" w:hint="cs"/>
          <w:b/>
          <w:bCs/>
          <w:rtl/>
          <w:lang w:bidi="fa-IR"/>
        </w:rPr>
        <w:t>مفهوم و ماهیت جرایم سیاسی و امنیتی</w:t>
      </w:r>
    </w:p>
    <w:p w14:paraId="7FB263C1" w14:textId="77777777" w:rsidR="00C96762" w:rsidRPr="00C96762" w:rsidRDefault="00C96762" w:rsidP="00DD0CB2">
      <w:pPr>
        <w:widowControl w:val="0"/>
        <w:autoSpaceDE w:val="0"/>
        <w:autoSpaceDN w:val="0"/>
        <w:bidi/>
        <w:adjustRightInd w:val="0"/>
        <w:jc w:val="both"/>
        <w:rPr>
          <w:rFonts w:ascii="Times New Roman" w:hAnsi="Times New Roman" w:cs="B Mitra"/>
          <w:sz w:val="26"/>
          <w:szCs w:val="26"/>
          <w:rtl/>
          <w:lang w:bidi="fa-IR"/>
        </w:rPr>
      </w:pPr>
      <w:r w:rsidRPr="00C96762">
        <w:rPr>
          <w:rFonts w:ascii="Times New Roman" w:hAnsi="Times New Roman" w:cs="B Mitra" w:hint="cs"/>
          <w:sz w:val="26"/>
          <w:szCs w:val="26"/>
          <w:rtl/>
          <w:lang w:bidi="fa-IR"/>
        </w:rPr>
        <w:t xml:space="preserve">جرایم سیاسی و امنیتی از جمله مصادیق جرایمی هستند که به دلیل ارتباط مستقیم با حاکمیت، نظم عمومی و ساختار قدرت، همواره با حساسیت تقنینی و قضایی همراه بوده‌اند. جرم سیاسی به‌طور سنتی ناظر بر اعمالی است که با انگیزه سیاسی و در راستای نقد، اصلاح یا مخالفت با عملکرد نهادهای حاکم ارتکاب می‌یابد، بدون آن‌که لزوماً متضمن خشونت </w:t>
      </w:r>
      <w:r w:rsidRPr="00C96762">
        <w:rPr>
          <w:rFonts w:ascii="Times New Roman" w:hAnsi="Times New Roman" w:cs="B Mitra" w:hint="cs"/>
          <w:sz w:val="26"/>
          <w:szCs w:val="26"/>
          <w:rtl/>
          <w:lang w:bidi="fa-IR"/>
        </w:rPr>
        <w:lastRenderedPageBreak/>
        <w:t>یا تهدید مستقیم علیه امنیت عمومی باشد. در مقابل، جرایم امنیتی غالباً معطوف به رفتارهایی هستند که امنیت داخلی یا خارجی کشور، تمامیت ارضی، استقلال، یا ثبات نظام سیاسی را با خطر مواجه می‌سازند (نجفی ابرندآبادی، ۱۳۹۰: ۲۱).</w:t>
      </w:r>
    </w:p>
    <w:p w14:paraId="31C25959" w14:textId="77777777" w:rsidR="006D28BC" w:rsidRDefault="00C96762" w:rsidP="006D28BC">
      <w:pPr>
        <w:widowControl w:val="0"/>
        <w:autoSpaceDE w:val="0"/>
        <w:autoSpaceDN w:val="0"/>
        <w:bidi/>
        <w:adjustRightInd w:val="0"/>
        <w:jc w:val="both"/>
        <w:rPr>
          <w:rFonts w:ascii="Times New Roman" w:hAnsi="Times New Roman" w:cs="B Mitra"/>
          <w:sz w:val="26"/>
          <w:szCs w:val="26"/>
          <w:rtl/>
          <w:lang w:bidi="fa-IR"/>
        </w:rPr>
      </w:pPr>
      <w:r w:rsidRPr="00C96762">
        <w:rPr>
          <w:rFonts w:ascii="Times New Roman" w:hAnsi="Times New Roman" w:cs="B Mitra" w:hint="cs"/>
          <w:sz w:val="26"/>
          <w:szCs w:val="26"/>
          <w:rtl/>
          <w:lang w:bidi="fa-IR"/>
        </w:rPr>
        <w:t>در نظام حقوقی ایران، مفهوم جرم سیاسی تا مدت‌ها فاقد تعریف قانونی مشخص بود و همین امر موجب می‌شد بسیاری از رفتارهای سیاسی، ذیل عناوین کلی جرایم علیه امنیت کشور مورد تعقیب قرار گیرند. تصویب «قانون جرم سیاسی» مصوب ۱۳۹۵ را می‌توان نقطه عطفی در جهت شناسایی محدود و مشروط این مفهوم دانست. مطابق ماده ۱ این قانون، جرم سیاسی ناظر بر جرایمی است که با انگیزه اصلاح امور کشور علیه مدیریت و نهادهای سیاسی ارتکاب می‌یابد، مشروط بر آن‌که فاقد قصد ضربه زدن به اساس نظام باشد. با این حال، دامنه شمول محدود این قانون و استثنای گسترده برخی جرایم، نشان می‌دهد که همچنان مرزبندی روشنی میان جرم سیاسی و جرم امنیتی برقرار نشده است (قربانی، ۱۳۹۸: ۸۷).</w:t>
      </w:r>
    </w:p>
    <w:p w14:paraId="04A51636" w14:textId="2D3DAA7D" w:rsidR="00C96762" w:rsidRPr="006D28BC" w:rsidRDefault="00C96762" w:rsidP="006D28BC">
      <w:pPr>
        <w:widowControl w:val="0"/>
        <w:autoSpaceDE w:val="0"/>
        <w:autoSpaceDN w:val="0"/>
        <w:bidi/>
        <w:adjustRightInd w:val="0"/>
        <w:jc w:val="both"/>
        <w:rPr>
          <w:rFonts w:ascii="Times New Roman" w:hAnsi="Times New Roman" w:cs="B Titr"/>
          <w:rtl/>
          <w:lang w:bidi="fa-IR"/>
        </w:rPr>
      </w:pPr>
      <w:r w:rsidRPr="006D28BC">
        <w:rPr>
          <w:rFonts w:ascii="Times New Roman" w:hAnsi="Times New Roman" w:cs="B Titr" w:hint="cs"/>
          <w:b/>
          <w:bCs/>
          <w:rtl/>
          <w:lang w:bidi="fa-IR"/>
        </w:rPr>
        <w:t>تمایز جرایم سیاسی از جرایم علیه امنیت داخلی</w:t>
      </w:r>
    </w:p>
    <w:p w14:paraId="4C7F10D6" w14:textId="03497BDA" w:rsidR="00DD0CB2" w:rsidRDefault="00C96762" w:rsidP="00DD0CB2">
      <w:pPr>
        <w:widowControl w:val="0"/>
        <w:autoSpaceDE w:val="0"/>
        <w:autoSpaceDN w:val="0"/>
        <w:bidi/>
        <w:adjustRightInd w:val="0"/>
        <w:jc w:val="both"/>
        <w:rPr>
          <w:rFonts w:ascii="Times New Roman" w:hAnsi="Times New Roman" w:cs="B Mitra"/>
          <w:sz w:val="26"/>
          <w:szCs w:val="26"/>
          <w:rtl/>
          <w:lang w:bidi="fa-IR"/>
        </w:rPr>
      </w:pPr>
      <w:r w:rsidRPr="00C96762">
        <w:rPr>
          <w:rFonts w:ascii="Times New Roman" w:hAnsi="Times New Roman" w:cs="B Mitra" w:hint="cs"/>
          <w:sz w:val="26"/>
          <w:szCs w:val="26"/>
          <w:rtl/>
          <w:lang w:bidi="fa-IR"/>
        </w:rPr>
        <w:t>تمایز میان جرایم سیاسی و جرایم علیه امنیت داخلی، از حیث آثار حقوقی و نوع پاسخ کیفری اهمیت بنیادین دارد. جرایم علیه امنیت داخلی، که در فصل اول از باب اول کتاب پنجم قانون مجازات اسلامی</w:t>
      </w:r>
      <w:r w:rsidR="00DD0CB2">
        <w:rPr>
          <w:rFonts w:ascii="Times New Roman" w:hAnsi="Times New Roman" w:cs="B Mitra" w:hint="cs"/>
          <w:sz w:val="26"/>
          <w:szCs w:val="26"/>
          <w:rtl/>
          <w:lang w:bidi="fa-IR"/>
        </w:rPr>
        <w:t xml:space="preserve"> </w:t>
      </w:r>
      <w:r w:rsidRPr="00C96762">
        <w:rPr>
          <w:rFonts w:ascii="Times New Roman" w:hAnsi="Times New Roman" w:cs="B Mitra" w:hint="cs"/>
          <w:sz w:val="26"/>
          <w:szCs w:val="26"/>
          <w:rtl/>
          <w:lang w:bidi="fa-IR"/>
        </w:rPr>
        <w:t>مورد اشاره قرار گرفته‌اند، شامل رفتارهایی مانند اجتماع و تبانی علیه امنیت، تبلیغ علیه نظام و جاسوسی هستند. این جرایم غالباً با مجازات‌های شدید و محدودیت‌های گسترده در فرآیند دادرسی همراه‌اند</w:t>
      </w:r>
      <w:r w:rsidR="00DD0CB2">
        <w:rPr>
          <w:rFonts w:ascii="Times New Roman" w:hAnsi="Times New Roman" w:cs="B Mitra" w:hint="cs"/>
          <w:sz w:val="26"/>
          <w:szCs w:val="26"/>
          <w:rtl/>
          <w:lang w:bidi="fa-IR"/>
        </w:rPr>
        <w:t xml:space="preserve">؛ </w:t>
      </w:r>
      <w:r w:rsidRPr="00C96762">
        <w:rPr>
          <w:rFonts w:ascii="Times New Roman" w:hAnsi="Times New Roman" w:cs="B Mitra" w:hint="cs"/>
          <w:sz w:val="26"/>
          <w:szCs w:val="26"/>
          <w:rtl/>
          <w:lang w:bidi="fa-IR"/>
        </w:rPr>
        <w:t>در مقابل، فلسفه جرم‌انگاری جرم سیاسی، حمایت از آزادی‌های سیاسی و تضمین حق انتقاد و مخالفت مسالمت‌آمیز است. از منظر سیاست جنایی، یکسان‌انگاری این دو دسته جرم و اعمال پاسخ کیفری سخت‌گیرانه نسبت به کنش‌های سیاسی، می‌تواند نه‌تنها به تضعیف مشروعیت نظام عدالت کیفری منجر شود، بلکه زمینه‌ساز رادیکالیزه‌شدن کنش‌های سیاسی و در نهایت تشدید تهدیدهای امنیتی گردد (صادقی، ۱۳۸۲: ۷۳). از این منظر، تمایز مفهومی و عملی میان این دو عنوان، شرط لازم برای طراحی سیاست پیشگیرانه مؤثر محسوب می‌شود.</w:t>
      </w:r>
    </w:p>
    <w:p w14:paraId="6F9ABDB5" w14:textId="1E0E88CA" w:rsidR="00C96762" w:rsidRPr="00DD0CB2" w:rsidRDefault="00DD0CB2" w:rsidP="006D28BC">
      <w:pPr>
        <w:widowControl w:val="0"/>
        <w:autoSpaceDE w:val="0"/>
        <w:autoSpaceDN w:val="0"/>
        <w:bidi/>
        <w:adjustRightInd w:val="0"/>
        <w:jc w:val="both"/>
        <w:rPr>
          <w:rFonts w:ascii="Times New Roman" w:hAnsi="Times New Roman" w:cs="B Mitra"/>
          <w:sz w:val="26"/>
          <w:szCs w:val="26"/>
          <w:rtl/>
          <w:lang w:bidi="fa-IR"/>
        </w:rPr>
      </w:pPr>
      <w:r w:rsidRPr="006D28BC">
        <w:rPr>
          <w:rFonts w:ascii="Times New Roman" w:hAnsi="Times New Roman" w:cs="B Titr" w:hint="cs"/>
          <w:b/>
          <w:bCs/>
          <w:rtl/>
          <w:lang w:bidi="fa-IR"/>
        </w:rPr>
        <w:t>م</w:t>
      </w:r>
      <w:r w:rsidR="00C96762" w:rsidRPr="006D28BC">
        <w:rPr>
          <w:rFonts w:ascii="Times New Roman" w:hAnsi="Times New Roman" w:cs="B Titr" w:hint="cs"/>
          <w:b/>
          <w:bCs/>
          <w:rtl/>
          <w:lang w:bidi="fa-IR"/>
        </w:rPr>
        <w:t>فهوم‌شناسی پیشگیری از جرم در سیاست جنایی</w:t>
      </w:r>
    </w:p>
    <w:p w14:paraId="1E6CC237" w14:textId="5965CDB3" w:rsidR="00C96762" w:rsidRPr="00C96762" w:rsidRDefault="00C96762" w:rsidP="00DD0CB2">
      <w:pPr>
        <w:widowControl w:val="0"/>
        <w:autoSpaceDE w:val="0"/>
        <w:autoSpaceDN w:val="0"/>
        <w:bidi/>
        <w:adjustRightInd w:val="0"/>
        <w:jc w:val="both"/>
        <w:rPr>
          <w:rFonts w:ascii="Times New Roman" w:hAnsi="Times New Roman" w:cs="B Mitra"/>
          <w:sz w:val="26"/>
          <w:szCs w:val="26"/>
          <w:rtl/>
          <w:lang w:bidi="fa-IR"/>
        </w:rPr>
      </w:pPr>
      <w:r w:rsidRPr="00C96762">
        <w:rPr>
          <w:rFonts w:ascii="Times New Roman" w:hAnsi="Times New Roman" w:cs="B Mitra" w:hint="cs"/>
          <w:sz w:val="26"/>
          <w:szCs w:val="26"/>
          <w:rtl/>
          <w:lang w:bidi="fa-IR"/>
        </w:rPr>
        <w:t>پیشگیری از جرم، یکی از ارکان اساسی سیاست جنایی نوین به شمار می‌آید که هدف اصلی آن، جلوگیری از وقوع جرم پیش از ارتکاب و کاهش میزان بزهکاری در جامعه است. برخلاف رویکرد کلاسیک که پیشگیری را مترادف با بازدارندگی کیفری و تشدید مجازات‌ها می‌دانست، رویکردهای جدید، پیشگیری را مفهومی کل‌نگر و چندسطحی تلقی می‌کنند که مجموعه‌ای از اقدامات حقوقی، اجتماعی، فرهنگی و نهادی را در بر می‌گیرد (حاجی‌زاده و قوام ملکی، ۱۳۸۸</w:t>
      </w:r>
      <w:r w:rsidR="009D23F5">
        <w:rPr>
          <w:rFonts w:ascii="Times New Roman" w:hAnsi="Times New Roman" w:cs="B Mitra" w:hint="cs"/>
          <w:sz w:val="26"/>
          <w:szCs w:val="26"/>
          <w:rtl/>
          <w:lang w:bidi="fa-IR"/>
        </w:rPr>
        <w:t>:</w:t>
      </w:r>
      <w:r w:rsidRPr="00C96762">
        <w:rPr>
          <w:rFonts w:ascii="Times New Roman" w:hAnsi="Times New Roman" w:cs="B Mitra" w:hint="cs"/>
          <w:sz w:val="26"/>
          <w:szCs w:val="26"/>
          <w:rtl/>
          <w:lang w:bidi="fa-IR"/>
        </w:rPr>
        <w:t xml:space="preserve"> ۴۲).</w:t>
      </w:r>
    </w:p>
    <w:p w14:paraId="4D637C64" w14:textId="77777777" w:rsidR="00C96762" w:rsidRPr="00C96762" w:rsidRDefault="00C96762" w:rsidP="00DD0CB2">
      <w:pPr>
        <w:widowControl w:val="0"/>
        <w:autoSpaceDE w:val="0"/>
        <w:autoSpaceDN w:val="0"/>
        <w:bidi/>
        <w:adjustRightInd w:val="0"/>
        <w:jc w:val="both"/>
        <w:rPr>
          <w:rFonts w:ascii="Times New Roman" w:hAnsi="Times New Roman" w:cs="B Mitra"/>
          <w:sz w:val="26"/>
          <w:szCs w:val="26"/>
          <w:rtl/>
          <w:lang w:bidi="fa-IR"/>
        </w:rPr>
      </w:pPr>
      <w:r w:rsidRPr="00C96762">
        <w:rPr>
          <w:rFonts w:ascii="Times New Roman" w:hAnsi="Times New Roman" w:cs="B Mitra" w:hint="cs"/>
          <w:sz w:val="26"/>
          <w:szCs w:val="26"/>
          <w:rtl/>
          <w:lang w:bidi="fa-IR"/>
        </w:rPr>
        <w:t>در ادبیات جرم‌شناسی، پیشگیری نه‌تنها به معنای حذف فرصت ارتکاب جرم، بلکه به مفهوم کاهش عوامل خطرزا و تقویت عوامل حمایتی در جامعه است. از این منظر، سیاست جنایی کارآمد سیاستی است که ضمن استفاده محدود و هدفمند از ابزارهای کیفری، بر پیشگیری اجتماعی و غیرکیفری تأکید ورزد. این رویکرد، به‌ویژه در حوزه جرایم سیاسی و امنیتی، اهمیت مضاعفی می‌یابد؛ چرا که این دسته از جرایم، اغلب ریشه در نارضایتی‌های اجتماعی، ضعف مشارکت سیاسی و ناکارآمدی سازوکارهای قانونی بیان اعتراض دارند (محمدنصلی، ۱۳۸۶: ۵۹).</w:t>
      </w:r>
    </w:p>
    <w:p w14:paraId="7CA7DBF2" w14:textId="4B062A1B" w:rsidR="00C96762" w:rsidRPr="006D28BC" w:rsidRDefault="00C96762" w:rsidP="006D28BC">
      <w:pPr>
        <w:widowControl w:val="0"/>
        <w:autoSpaceDE w:val="0"/>
        <w:autoSpaceDN w:val="0"/>
        <w:bidi/>
        <w:adjustRightInd w:val="0"/>
        <w:jc w:val="both"/>
        <w:rPr>
          <w:rFonts w:ascii="Times New Roman" w:hAnsi="Times New Roman" w:cs="B Titr"/>
          <w:b/>
          <w:bCs/>
          <w:rtl/>
          <w:lang w:bidi="fa-IR"/>
        </w:rPr>
      </w:pPr>
      <w:r w:rsidRPr="006D28BC">
        <w:rPr>
          <w:rFonts w:ascii="Times New Roman" w:hAnsi="Times New Roman" w:cs="B Titr" w:hint="cs"/>
          <w:b/>
          <w:bCs/>
          <w:rtl/>
          <w:lang w:bidi="fa-IR"/>
        </w:rPr>
        <w:t>اقسام پیشگیری از جرم (کیفری و غیرکیفری)</w:t>
      </w:r>
    </w:p>
    <w:p w14:paraId="4EADC807" w14:textId="77777777" w:rsidR="00C96762" w:rsidRPr="00C96762" w:rsidRDefault="00C96762" w:rsidP="00DD0CB2">
      <w:pPr>
        <w:widowControl w:val="0"/>
        <w:autoSpaceDE w:val="0"/>
        <w:autoSpaceDN w:val="0"/>
        <w:bidi/>
        <w:adjustRightInd w:val="0"/>
        <w:jc w:val="both"/>
        <w:rPr>
          <w:rFonts w:ascii="Times New Roman" w:hAnsi="Times New Roman" w:cs="B Mitra"/>
          <w:sz w:val="26"/>
          <w:szCs w:val="26"/>
          <w:rtl/>
          <w:lang w:bidi="fa-IR"/>
        </w:rPr>
      </w:pPr>
      <w:r w:rsidRPr="00C96762">
        <w:rPr>
          <w:rFonts w:ascii="Times New Roman" w:hAnsi="Times New Roman" w:cs="B Mitra" w:hint="cs"/>
          <w:sz w:val="26"/>
          <w:szCs w:val="26"/>
          <w:rtl/>
          <w:lang w:bidi="fa-IR"/>
        </w:rPr>
        <w:t xml:space="preserve">پیشگیری از جرم به‌طور کلی به دو نوع پیشگیری کیفری و پیشگیری غیرکیفری تقسیم می‌شود. پیشگیری کیفری مبتنی بر اعمال قواعد حقوق کیفری، جرم‌انگاری و تعیین مجازات با هدف ایجاد بازدارندگی عمومی و اختصاصی است. این نوع پیشگیری در سیاست کیفری ایران، به‌ویژه در قبال جرایم امنیتی، جایگاه غالب دارد و بیشتر بر تشدید پاسخ کیفری و </w:t>
      </w:r>
      <w:r w:rsidRPr="00C96762">
        <w:rPr>
          <w:rFonts w:ascii="Times New Roman" w:hAnsi="Times New Roman" w:cs="B Mitra" w:hint="cs"/>
          <w:sz w:val="26"/>
          <w:szCs w:val="26"/>
          <w:rtl/>
          <w:lang w:bidi="fa-IR"/>
        </w:rPr>
        <w:lastRenderedPageBreak/>
        <w:t>گسترش مداخلات قضایی استوار است.</w:t>
      </w:r>
    </w:p>
    <w:p w14:paraId="7BDF8AC8" w14:textId="77777777" w:rsidR="00C96762" w:rsidRPr="00C96762" w:rsidRDefault="00C96762" w:rsidP="00DD0CB2">
      <w:pPr>
        <w:widowControl w:val="0"/>
        <w:autoSpaceDE w:val="0"/>
        <w:autoSpaceDN w:val="0"/>
        <w:bidi/>
        <w:adjustRightInd w:val="0"/>
        <w:jc w:val="both"/>
        <w:rPr>
          <w:rFonts w:ascii="Times New Roman" w:hAnsi="Times New Roman" w:cs="B Mitra"/>
          <w:sz w:val="26"/>
          <w:szCs w:val="26"/>
          <w:rtl/>
          <w:lang w:bidi="fa-IR"/>
        </w:rPr>
      </w:pPr>
      <w:r w:rsidRPr="00C96762">
        <w:rPr>
          <w:rFonts w:ascii="Times New Roman" w:hAnsi="Times New Roman" w:cs="B Mitra" w:hint="cs"/>
          <w:sz w:val="26"/>
          <w:szCs w:val="26"/>
          <w:rtl/>
          <w:lang w:bidi="fa-IR"/>
        </w:rPr>
        <w:t>در مقابل، پیشگیری غیرکیفری بر تدابیر اجتماعی، فرهنگی، اقتصادی و آموزشی تمرکز دارد و هدف آن، مداخله در علل زمینه‌ساز جرم پیش از بروز رفتار مجرمانه است. اسناد بالادستی ایران، از جمله اصل ۱۵۶ قانون اساسی جمهوری اسلامی ایران، قوه قضائیه را موظف به «اقدام مناسب برای پیشگیری از وقوع جرم» دانسته است؛ امری که دلالت بر شناسایی پیشگیری غیرکیفری به‌عنوان وظیفه‌ای فراتر از پاسخ کیفری صرف دارد. با این حال، بررسی عملکرد تقنینی و نهادی نشان می‌دهد که این رویکرد در عمل کمتر تحقق یافته است (بارانی، ۱۳۹۳: ۱۰۴).</w:t>
      </w:r>
    </w:p>
    <w:p w14:paraId="49DC1D7B" w14:textId="7DBF8AE9" w:rsidR="00C96762" w:rsidRPr="006D28BC" w:rsidRDefault="00C96762" w:rsidP="006D28BC">
      <w:pPr>
        <w:widowControl w:val="0"/>
        <w:autoSpaceDE w:val="0"/>
        <w:autoSpaceDN w:val="0"/>
        <w:bidi/>
        <w:adjustRightInd w:val="0"/>
        <w:jc w:val="both"/>
        <w:rPr>
          <w:rFonts w:ascii="Times New Roman" w:hAnsi="Times New Roman" w:cs="B Titr"/>
          <w:b/>
          <w:bCs/>
          <w:rtl/>
          <w:lang w:bidi="fa-IR"/>
        </w:rPr>
      </w:pPr>
      <w:r w:rsidRPr="006D28BC">
        <w:rPr>
          <w:rFonts w:ascii="Times New Roman" w:hAnsi="Times New Roman" w:cs="B Titr" w:hint="cs"/>
          <w:b/>
          <w:bCs/>
          <w:rtl/>
          <w:lang w:bidi="fa-IR"/>
        </w:rPr>
        <w:t>مبانی نظری پیشگیری در جرم‌شناسی نوین</w:t>
      </w:r>
    </w:p>
    <w:p w14:paraId="1C63D738" w14:textId="0236BA85" w:rsidR="00C96762" w:rsidRPr="00C96762" w:rsidRDefault="00C96762" w:rsidP="00DD0CB2">
      <w:pPr>
        <w:widowControl w:val="0"/>
        <w:autoSpaceDE w:val="0"/>
        <w:autoSpaceDN w:val="0"/>
        <w:bidi/>
        <w:adjustRightInd w:val="0"/>
        <w:jc w:val="both"/>
        <w:rPr>
          <w:rFonts w:ascii="Times New Roman" w:hAnsi="Times New Roman" w:cs="B Mitra"/>
          <w:sz w:val="26"/>
          <w:szCs w:val="26"/>
          <w:rtl/>
          <w:lang w:bidi="fa-IR"/>
        </w:rPr>
      </w:pPr>
      <w:r w:rsidRPr="00C96762">
        <w:rPr>
          <w:rFonts w:ascii="Times New Roman" w:hAnsi="Times New Roman" w:cs="B Mitra" w:hint="cs"/>
          <w:sz w:val="26"/>
          <w:szCs w:val="26"/>
          <w:rtl/>
          <w:lang w:bidi="fa-IR"/>
        </w:rPr>
        <w:t>نظریه‌های نوین جرم‌شناسی، چارچوب تحلیلی مناسبی برای ارزیابی پیشگیری از جرایم سیاسی و امنیتی فراهم می‌آورند. نظریه کنترل اجتماعی بر اهمیت پیوندهای اجتماعی، مشروعیت نهادهای حاکم و اعتماد عمومی تأکید دارد و تضعیف این عناصر را از عوامل اصلی گرایش به رفتارهای انحرافی می‌داند (</w:t>
      </w:r>
      <w:r w:rsidRPr="00C96762">
        <w:rPr>
          <w:rFonts w:ascii="Times New Roman" w:hAnsi="Times New Roman" w:cs="B Mitra" w:hint="cs"/>
          <w:sz w:val="26"/>
          <w:szCs w:val="26"/>
        </w:rPr>
        <w:t>,</w:t>
      </w:r>
      <w:r w:rsidR="00DE313B" w:rsidRPr="00C96762">
        <w:rPr>
          <w:rFonts w:ascii="Times New Roman" w:hAnsi="Times New Roman" w:cs="B Mitra" w:hint="cs"/>
          <w:sz w:val="26"/>
          <w:szCs w:val="26"/>
        </w:rPr>
        <w:t>Blanc</w:t>
      </w:r>
      <w:r w:rsidR="00DE313B">
        <w:rPr>
          <w:rFonts w:ascii="Times New Roman" w:hAnsi="Times New Roman" w:cs="B Mitra" w:hint="cs"/>
          <w:sz w:val="26"/>
          <w:szCs w:val="26"/>
          <w:rtl/>
          <w:lang w:bidi="fa-IR"/>
        </w:rPr>
        <w:t xml:space="preserve"> </w:t>
      </w:r>
      <w:r w:rsidRPr="00C96762">
        <w:rPr>
          <w:rFonts w:ascii="Times New Roman" w:hAnsi="Times New Roman" w:cs="B Mitra" w:hint="cs"/>
          <w:sz w:val="26"/>
          <w:szCs w:val="26"/>
          <w:rtl/>
          <w:lang w:bidi="fa-IR"/>
        </w:rPr>
        <w:t>201</w:t>
      </w:r>
      <w:r w:rsidR="00DE313B">
        <w:rPr>
          <w:rFonts w:ascii="Times New Roman" w:hAnsi="Times New Roman" w:cs="B Mitra" w:hint="cs"/>
          <w:sz w:val="26"/>
          <w:szCs w:val="26"/>
          <w:rtl/>
          <w:lang w:bidi="fa-IR"/>
        </w:rPr>
        <w:t>3</w:t>
      </w:r>
      <w:r w:rsidRPr="00C96762">
        <w:rPr>
          <w:rFonts w:ascii="Times New Roman" w:hAnsi="Times New Roman" w:cs="B Mitra" w:hint="cs"/>
          <w:sz w:val="26"/>
          <w:szCs w:val="26"/>
        </w:rPr>
        <w:t>:</w:t>
      </w:r>
      <w:r w:rsidRPr="00C96762">
        <w:rPr>
          <w:rFonts w:ascii="Times New Roman" w:hAnsi="Times New Roman" w:cs="B Mitra" w:hint="cs"/>
          <w:sz w:val="26"/>
          <w:szCs w:val="26"/>
          <w:rtl/>
          <w:lang w:bidi="fa-IR"/>
        </w:rPr>
        <w:t>230). از این منظر، پاسخ‌های کیفری سخت‌گیرانه، در صورت خدشه به مشروعیت نظام حقوقی، می‌توانند تأثیر پیشگیرانه خود را از دست بدهند.</w:t>
      </w:r>
    </w:p>
    <w:p w14:paraId="3D444986" w14:textId="77777777" w:rsidR="00C96762" w:rsidRPr="00C96762" w:rsidRDefault="00C96762" w:rsidP="00DD0CB2">
      <w:pPr>
        <w:widowControl w:val="0"/>
        <w:autoSpaceDE w:val="0"/>
        <w:autoSpaceDN w:val="0"/>
        <w:bidi/>
        <w:adjustRightInd w:val="0"/>
        <w:jc w:val="both"/>
        <w:rPr>
          <w:rFonts w:ascii="Times New Roman" w:hAnsi="Times New Roman" w:cs="B Mitra"/>
          <w:sz w:val="26"/>
          <w:szCs w:val="26"/>
          <w:rtl/>
          <w:lang w:bidi="fa-IR"/>
        </w:rPr>
      </w:pPr>
      <w:r w:rsidRPr="00C96762">
        <w:rPr>
          <w:rFonts w:ascii="Times New Roman" w:hAnsi="Times New Roman" w:cs="B Mitra" w:hint="cs"/>
          <w:sz w:val="26"/>
          <w:szCs w:val="26"/>
          <w:rtl/>
          <w:lang w:bidi="fa-IR"/>
        </w:rPr>
        <w:t>هم‌چنین نظریه پیشگیری اجتماعی، با تمرکز بر آموزش، مشارکت مدنی و تقویت سرمایه اجتماعی، پیشگیری را فرآیندی بلندمدت و ساختاری تلقی می‌کند. در نهایت، رویکرد مدیریت خطر که در گفتمان امنیتی معاصر برجسته شده، پیشگیری را در قالب شناسایی و کنترل ریسک‌های امنیتی تحلیل می‌کند. هرچند این رویکرد می‌تواند به افزایش کارآمدی سیاست‌های پیشگیرانه منجر شود، اما در صورت فقدان تضمین‌های حقوقی، خطر توسعه پاسخ‌های کیفری پیش‌دستانه و محدودسازی آزادی‌های اساسی را به همراه دارد (صادقی، ۱۳۸۲: ۶۳).</w:t>
      </w:r>
    </w:p>
    <w:p w14:paraId="7FC56CC6" w14:textId="77777777" w:rsidR="00C96762" w:rsidRDefault="00C96762" w:rsidP="00DD0CB2">
      <w:pPr>
        <w:widowControl w:val="0"/>
        <w:autoSpaceDE w:val="0"/>
        <w:autoSpaceDN w:val="0"/>
        <w:bidi/>
        <w:adjustRightInd w:val="0"/>
        <w:jc w:val="both"/>
        <w:rPr>
          <w:rFonts w:ascii="Times New Roman" w:hAnsi="Times New Roman" w:cs="B Mitra"/>
          <w:sz w:val="26"/>
          <w:szCs w:val="26"/>
          <w:rtl/>
          <w:lang w:bidi="fa-IR"/>
        </w:rPr>
      </w:pPr>
      <w:r w:rsidRPr="00C96762">
        <w:rPr>
          <w:rFonts w:ascii="Times New Roman" w:hAnsi="Times New Roman" w:cs="B Mitra" w:hint="cs"/>
          <w:sz w:val="26"/>
          <w:szCs w:val="26"/>
          <w:rtl/>
          <w:lang w:bidi="fa-IR"/>
        </w:rPr>
        <w:t>بر این اساس، چارچوب نظری پژوهش حاضر بر تلفیق رویکرد حقوق کیفری و جرم‌شناسی پیشگیرانه استوار است؛ به‌گونه‌ای که پیشگیری نه به‌عنوان عنصر حاشیه‌ای پاسخ کیفری، بلکه به‌مثابه رکن بنیادین سیاست جنایی در قبال جرایم سیاسی و امنیتی مورد تحلیل قرار می‌گیرد. این رویکرد، امکان ارزیابی انتقادی سیاست کیفری ایران و ارائه الگوی متوازن میان تأمین امنیت و تضمین حقوق و آزادی‌های بنیادین شهروندان را فراهم می‌سازد.</w:t>
      </w:r>
    </w:p>
    <w:p w14:paraId="4E68FAD2" w14:textId="28160BAF" w:rsidR="006D28BC" w:rsidRPr="006D28BC" w:rsidRDefault="006D28BC" w:rsidP="006D28BC">
      <w:pPr>
        <w:widowControl w:val="0"/>
        <w:autoSpaceDE w:val="0"/>
        <w:autoSpaceDN w:val="0"/>
        <w:bidi/>
        <w:adjustRightInd w:val="0"/>
        <w:jc w:val="both"/>
        <w:rPr>
          <w:rFonts w:ascii="Times New Roman" w:hAnsi="Times New Roman" w:cs="B Titr"/>
          <w:b/>
          <w:bCs/>
          <w:sz w:val="26"/>
          <w:szCs w:val="26"/>
          <w:lang w:bidi="fa-IR"/>
        </w:rPr>
      </w:pPr>
      <w:r w:rsidRPr="006D28BC">
        <w:rPr>
          <w:rFonts w:ascii="Times New Roman" w:hAnsi="Times New Roman" w:cs="B Titr" w:hint="cs"/>
          <w:b/>
          <w:bCs/>
          <w:sz w:val="26"/>
          <w:szCs w:val="26"/>
          <w:rtl/>
          <w:lang w:bidi="fa-IR"/>
        </w:rPr>
        <w:t>بخش دوم: جایگاه پیشگیری در سیاست کیفری جمهوری اسلامی ایران</w:t>
      </w:r>
    </w:p>
    <w:p w14:paraId="2C6B3750" w14:textId="77777777" w:rsidR="006D28BC" w:rsidRPr="006D28BC" w:rsidRDefault="006D28BC" w:rsidP="006D28BC">
      <w:pPr>
        <w:widowControl w:val="0"/>
        <w:autoSpaceDE w:val="0"/>
        <w:autoSpaceDN w:val="0"/>
        <w:bidi/>
        <w:adjustRightInd w:val="0"/>
        <w:jc w:val="both"/>
        <w:rPr>
          <w:rFonts w:ascii="Times New Roman" w:hAnsi="Times New Roman" w:cs="B Mitra"/>
          <w:sz w:val="26"/>
          <w:szCs w:val="26"/>
          <w:rtl/>
          <w:lang w:bidi="fa-IR"/>
        </w:rPr>
      </w:pPr>
      <w:r w:rsidRPr="006D28BC">
        <w:rPr>
          <w:rFonts w:ascii="Times New Roman" w:hAnsi="Times New Roman" w:cs="B Mitra" w:hint="cs"/>
          <w:sz w:val="26"/>
          <w:szCs w:val="26"/>
          <w:rtl/>
          <w:lang w:bidi="fa-IR"/>
        </w:rPr>
        <w:t>سیاست کیفری جمهوری اسلامی ایران در مواجهه با جرایم سیاسی و امنیتی، به‌طور سنتی مبتنی بر رویکردی امنیت‌محور و واکنشی بوده است؛ رویکردی که در آن، اعمال ضمانت‌اجراهای کیفری شدید، اصلی‌ترین ابزار پیشگیری محسوب می‌شود. با این حال، بررسی تحولات تقنینی و اسناد بالادستی نشان می‌دهد که پیشگیری از جرم، دست‌کم در سطح گفتمانی، به‌تدریج جایگاهی مستقل در سیاست کیفری ایران یافته است. ارزیابی این جایگاه، مستلزم تحلیل هم‌زمان مقررات قانونی، نهادهای متولی پیشگیری و نحوه مواجهه نظام کیفری با جرایم سیاسی و امنیتی است.</w:t>
      </w:r>
    </w:p>
    <w:p w14:paraId="2835B68E" w14:textId="7C57E14A" w:rsidR="006D28BC" w:rsidRPr="006D28BC" w:rsidRDefault="006D28BC" w:rsidP="006D28BC">
      <w:pPr>
        <w:widowControl w:val="0"/>
        <w:autoSpaceDE w:val="0"/>
        <w:autoSpaceDN w:val="0"/>
        <w:bidi/>
        <w:adjustRightInd w:val="0"/>
        <w:jc w:val="both"/>
        <w:rPr>
          <w:rFonts w:ascii="Times New Roman" w:hAnsi="Times New Roman" w:cs="B Titr"/>
          <w:b/>
          <w:bCs/>
          <w:rtl/>
          <w:lang w:bidi="fa-IR"/>
        </w:rPr>
      </w:pPr>
      <w:r w:rsidRPr="006D28BC">
        <w:rPr>
          <w:rFonts w:ascii="Times New Roman" w:hAnsi="Times New Roman" w:cs="B Titr" w:hint="cs"/>
          <w:b/>
          <w:bCs/>
          <w:rtl/>
          <w:lang w:bidi="fa-IR"/>
        </w:rPr>
        <w:t>رویکرد تقنینی ایران نسبت به جرایم سیاسی و امنیتی</w:t>
      </w:r>
    </w:p>
    <w:p w14:paraId="0801EC28" w14:textId="4DDFDC01" w:rsidR="006D28BC" w:rsidRPr="006D28BC" w:rsidRDefault="006D28BC" w:rsidP="006D28BC">
      <w:pPr>
        <w:widowControl w:val="0"/>
        <w:autoSpaceDE w:val="0"/>
        <w:autoSpaceDN w:val="0"/>
        <w:bidi/>
        <w:adjustRightInd w:val="0"/>
        <w:jc w:val="both"/>
        <w:rPr>
          <w:rFonts w:ascii="Times New Roman" w:hAnsi="Times New Roman" w:cs="B Mitra"/>
          <w:sz w:val="26"/>
          <w:szCs w:val="26"/>
          <w:rtl/>
          <w:lang w:bidi="fa-IR"/>
        </w:rPr>
      </w:pPr>
      <w:r w:rsidRPr="006D28BC">
        <w:rPr>
          <w:rFonts w:ascii="Times New Roman" w:hAnsi="Times New Roman" w:cs="B Mitra" w:hint="cs"/>
          <w:sz w:val="26"/>
          <w:szCs w:val="26"/>
          <w:rtl/>
          <w:lang w:bidi="fa-IR"/>
        </w:rPr>
        <w:t xml:space="preserve">در نظام حقوقی ایران، جرایم امنیتی جایگاه برجسته‌ای در قوانین کیفری دارند و بخش قابل توجهی از مقررات مربوط به آن‌ها در  قانون مجازات اسلامی پیش‌بینی شده است. موادی نظیر ۴۹۸ تا ۵۱۲ ناظر بر جرایمی همچون اجتماع و تبانی، عضویت در گروه‌های معاند و تبلیغ علیه نظام است که با مجازات‌های تعزیری نسبتاً شدید همراه شده‌اند. غلبه این رویکرد </w:t>
      </w:r>
      <w:r w:rsidRPr="006D28BC">
        <w:rPr>
          <w:rFonts w:ascii="Times New Roman" w:hAnsi="Times New Roman" w:cs="B Mitra" w:hint="cs"/>
          <w:sz w:val="26"/>
          <w:szCs w:val="26"/>
          <w:rtl/>
          <w:lang w:bidi="fa-IR"/>
        </w:rPr>
        <w:lastRenderedPageBreak/>
        <w:t>تقنینی حاکی از آن است که پیشگیری، عمدتاً از مسیر تهدید کیفری و بازدارندگی حقوقی دنبال می‌شود.</w:t>
      </w:r>
      <w:r>
        <w:rPr>
          <w:rFonts w:ascii="Times New Roman" w:hAnsi="Times New Roman" w:cs="B Mitra" w:hint="cs"/>
          <w:sz w:val="26"/>
          <w:szCs w:val="26"/>
          <w:rtl/>
          <w:lang w:bidi="fa-IR"/>
        </w:rPr>
        <w:t xml:space="preserve"> </w:t>
      </w:r>
      <w:r w:rsidRPr="006D28BC">
        <w:rPr>
          <w:rFonts w:ascii="Times New Roman" w:hAnsi="Times New Roman" w:cs="B Mitra" w:hint="cs"/>
          <w:sz w:val="26"/>
          <w:szCs w:val="26"/>
          <w:rtl/>
          <w:lang w:bidi="fa-IR"/>
        </w:rPr>
        <w:t>از سوی دیگر، تصویب «قانون جرم سیاسی» مصوب ۱۳۹۵ را می‌توان تلاشی تقنینی برای تفکیک نسبی جرایم سیاسی از جرایم امنیتی دانست. هرچند این قانون، تعریف محدودی از جرم سیاسی ارائه می‌دهد و بسیاری از مصادیق را از شمول خود خارج می‌کند، اما پذیرش اصل تمایز، نشان‌دهنده نوعی تغییر نگرش در سیاست جنایی تقنینی است. با این حال، فقدان ضمانت‌اجراهای خاص پیشگیرانه و محدود شدن مزایای این قانون به برخی امتیازات دادرسی، بیانگر آن است که قانون‌گذار همچنان پیشگیری غیرکیفری را به‌عنوان رکن پاسخ کیفری جدی نگرفته است (قربانی، ۱۳۹۸: ۹۳).</w:t>
      </w:r>
    </w:p>
    <w:p w14:paraId="4CCD731A" w14:textId="3CB64DA7" w:rsidR="006D28BC" w:rsidRPr="006D28BC" w:rsidRDefault="006D28BC" w:rsidP="006D28BC">
      <w:pPr>
        <w:widowControl w:val="0"/>
        <w:autoSpaceDE w:val="0"/>
        <w:autoSpaceDN w:val="0"/>
        <w:bidi/>
        <w:adjustRightInd w:val="0"/>
        <w:jc w:val="both"/>
        <w:rPr>
          <w:rFonts w:ascii="Times New Roman" w:hAnsi="Times New Roman" w:cs="B Titr"/>
          <w:b/>
          <w:bCs/>
          <w:rtl/>
          <w:lang w:bidi="fa-IR"/>
        </w:rPr>
      </w:pPr>
      <w:r w:rsidRPr="006D28BC">
        <w:rPr>
          <w:rFonts w:ascii="Times New Roman" w:hAnsi="Times New Roman" w:cs="B Titr" w:hint="cs"/>
          <w:b/>
          <w:bCs/>
          <w:rtl/>
          <w:lang w:bidi="fa-IR"/>
        </w:rPr>
        <w:t xml:space="preserve"> تحلیل جایگاه پیشگیری در قوانین کیفری ایران</w:t>
      </w:r>
    </w:p>
    <w:p w14:paraId="00C58B9C" w14:textId="77777777" w:rsidR="006D28BC" w:rsidRPr="006D28BC" w:rsidRDefault="006D28BC" w:rsidP="006D28BC">
      <w:pPr>
        <w:widowControl w:val="0"/>
        <w:autoSpaceDE w:val="0"/>
        <w:autoSpaceDN w:val="0"/>
        <w:bidi/>
        <w:adjustRightInd w:val="0"/>
        <w:jc w:val="both"/>
        <w:rPr>
          <w:rFonts w:ascii="Times New Roman" w:hAnsi="Times New Roman" w:cs="B Mitra"/>
          <w:sz w:val="26"/>
          <w:szCs w:val="26"/>
          <w:rtl/>
          <w:lang w:bidi="fa-IR"/>
        </w:rPr>
      </w:pPr>
      <w:r w:rsidRPr="006D28BC">
        <w:rPr>
          <w:rFonts w:ascii="Times New Roman" w:hAnsi="Times New Roman" w:cs="B Mitra" w:hint="cs"/>
          <w:sz w:val="26"/>
          <w:szCs w:val="26"/>
          <w:rtl/>
          <w:lang w:bidi="fa-IR"/>
        </w:rPr>
        <w:t>اصل پیشگیری از جرم، به‌طور صریح در اصل ۱۵۶ قانون اساسی جمهوری اسلامی ایران مورد اشاره قرار گرفته است؛ جایی که قوه قضائیه موظف به «اقدام مناسب برای پیشگیری از وقوع جرم» شده است. این حکم، از منظر حقوق اساسی، دلالت بر شناسایی پیشگیری به‌عنوان یکی از اهداف بنیادین نظام عدالت کیفری دارد. با این حال، تأمل در قوانین عادی نشان می‌دهد که تحقق این تکلیف بیشتر در قالب پیشگیری کیفری و از طریق جرم‌انگاری و تعیین مجازات دنبال شده است.</w:t>
      </w:r>
    </w:p>
    <w:p w14:paraId="780D3F6D" w14:textId="48E3B70B" w:rsidR="006D28BC" w:rsidRPr="006D28BC" w:rsidRDefault="006D28BC" w:rsidP="006D28BC">
      <w:pPr>
        <w:widowControl w:val="0"/>
        <w:autoSpaceDE w:val="0"/>
        <w:autoSpaceDN w:val="0"/>
        <w:bidi/>
        <w:adjustRightInd w:val="0"/>
        <w:jc w:val="both"/>
        <w:rPr>
          <w:rFonts w:ascii="Times New Roman" w:hAnsi="Times New Roman" w:cs="B Mitra"/>
          <w:sz w:val="26"/>
          <w:szCs w:val="26"/>
          <w:rtl/>
          <w:lang w:bidi="fa-IR"/>
        </w:rPr>
      </w:pPr>
      <w:r w:rsidRPr="006D28BC">
        <w:rPr>
          <w:rFonts w:ascii="Times New Roman" w:hAnsi="Times New Roman" w:cs="B Mitra" w:hint="cs"/>
          <w:sz w:val="26"/>
          <w:szCs w:val="26"/>
          <w:rtl/>
          <w:lang w:bidi="fa-IR"/>
        </w:rPr>
        <w:t>در قوانین مرتبط با امنیت، پیشگیری غالباً با تشدید کیفر، توسعه عناوین مجرمانه و اعطای اختیارات گسترده به نهادهای تعقیب و ضابطان محقق می‌شود. این وضعیت را می‌توان جلوه‌ای از «پیشگیری سرکوب‌گرانه» دانست که در آن، فرض بر این است که افزایش هزینه ارتکاب جرم، مانع بروز تهدیدهای امنیتی خواهد شد. در حالی‌که یافته‌های جرم‌شناسی نشان می‌دهد چنین رویکردی، به‌ویژه در حوزه جرایم سیاسی، الزاماً به کاهش بزهکاری منجر نمی‌شود و گاه آثار معکوس برجای می‌گذارد (نجفی ابرندآبادی، ۱۳۹۰: ۴۵).</w:t>
      </w:r>
      <w:r>
        <w:rPr>
          <w:rFonts w:ascii="Times New Roman" w:hAnsi="Times New Roman" w:cs="B Mitra" w:hint="cs"/>
          <w:sz w:val="26"/>
          <w:szCs w:val="26"/>
          <w:rtl/>
          <w:lang w:bidi="fa-IR"/>
        </w:rPr>
        <w:t xml:space="preserve"> </w:t>
      </w:r>
      <w:r w:rsidRPr="006D28BC">
        <w:rPr>
          <w:rFonts w:ascii="Times New Roman" w:hAnsi="Times New Roman" w:cs="B Mitra" w:hint="cs"/>
          <w:sz w:val="26"/>
          <w:szCs w:val="26"/>
          <w:rtl/>
          <w:lang w:bidi="fa-IR"/>
        </w:rPr>
        <w:t>در مقابل، قوانین ناظر بر پیشگیری اجتماعی و نهادی، از انسجام و کارآمدی لازم برخوردار نیستند. «قانون پیشگیری از وقوع جرم» به معنای خاص وجود ندارد و مقررات پراکنده، بدون ضمانت‌اجرای مؤثر، به نهادهای مختلف ارجاع داده شده است. از همین‌رو، پیشگیری غیرکیفری در سیاست کیفری ایران، به‌رغم تصریح قانون اساسی، در عمل جایگاه حاشیه‌ای دارد (بارانی، ۱۳۹۳: ۱۱۲).</w:t>
      </w:r>
    </w:p>
    <w:p w14:paraId="2F472CE3" w14:textId="40DE2925" w:rsidR="006D28BC" w:rsidRPr="006D28BC" w:rsidRDefault="006D28BC" w:rsidP="006D28BC">
      <w:pPr>
        <w:widowControl w:val="0"/>
        <w:autoSpaceDE w:val="0"/>
        <w:autoSpaceDN w:val="0"/>
        <w:bidi/>
        <w:adjustRightInd w:val="0"/>
        <w:jc w:val="both"/>
        <w:rPr>
          <w:rFonts w:ascii="Times New Roman" w:hAnsi="Times New Roman" w:cs="B Titr"/>
          <w:b/>
          <w:bCs/>
          <w:rtl/>
          <w:lang w:bidi="fa-IR"/>
        </w:rPr>
      </w:pPr>
      <w:r w:rsidRPr="006D28BC">
        <w:rPr>
          <w:rFonts w:ascii="Times New Roman" w:hAnsi="Times New Roman" w:cs="B Titr" w:hint="cs"/>
          <w:b/>
          <w:bCs/>
          <w:rtl/>
          <w:lang w:bidi="fa-IR"/>
        </w:rPr>
        <w:t>نقش نهادهای رسمی در پیشگیری از جرایم سیاسی و امنیتی</w:t>
      </w:r>
    </w:p>
    <w:p w14:paraId="5891D6B5" w14:textId="77777777" w:rsidR="006D28BC" w:rsidRPr="006D28BC" w:rsidRDefault="006D28BC" w:rsidP="006D28BC">
      <w:pPr>
        <w:widowControl w:val="0"/>
        <w:autoSpaceDE w:val="0"/>
        <w:autoSpaceDN w:val="0"/>
        <w:bidi/>
        <w:adjustRightInd w:val="0"/>
        <w:jc w:val="both"/>
        <w:rPr>
          <w:rFonts w:ascii="Times New Roman" w:hAnsi="Times New Roman" w:cs="B Mitra"/>
          <w:sz w:val="26"/>
          <w:szCs w:val="26"/>
          <w:rtl/>
          <w:lang w:bidi="fa-IR"/>
        </w:rPr>
      </w:pPr>
      <w:r w:rsidRPr="006D28BC">
        <w:rPr>
          <w:rFonts w:ascii="Times New Roman" w:hAnsi="Times New Roman" w:cs="B Mitra" w:hint="cs"/>
          <w:sz w:val="26"/>
          <w:szCs w:val="26"/>
          <w:rtl/>
          <w:lang w:bidi="fa-IR"/>
        </w:rPr>
        <w:t>پیشگیری از جرایم سیاسی و امنیتی در ایران، صرفاً در صلاحیت قوه قضائیه تعریف نشده و نهادهای مختلفی در این حوزه ایفای نقش می‌کنند. شورای عالی امنیت ملی، وزارت کشور، نیروهای انتظامی و امنیتی و نیز قوه قضائیه، هر یک بخشی از مسئولیت پیشگیری را بر عهده دارند. با این حال، ماهیت فعالیت این نهادها عمدتاً امنیتی و واکنشی است و کمتر معطوف به پیشگیری اجتماعی و ساختاری می‌باشد.</w:t>
      </w:r>
    </w:p>
    <w:p w14:paraId="6DE6BA37" w14:textId="77777777" w:rsidR="006D28BC" w:rsidRPr="006D28BC" w:rsidRDefault="006D28BC" w:rsidP="006D28BC">
      <w:pPr>
        <w:widowControl w:val="0"/>
        <w:autoSpaceDE w:val="0"/>
        <w:autoSpaceDN w:val="0"/>
        <w:bidi/>
        <w:adjustRightInd w:val="0"/>
        <w:jc w:val="both"/>
        <w:rPr>
          <w:rFonts w:ascii="Times New Roman" w:hAnsi="Times New Roman" w:cs="B Mitra"/>
          <w:sz w:val="26"/>
          <w:szCs w:val="26"/>
          <w:rtl/>
          <w:lang w:bidi="fa-IR"/>
        </w:rPr>
      </w:pPr>
      <w:r w:rsidRPr="006D28BC">
        <w:rPr>
          <w:rFonts w:ascii="Times New Roman" w:hAnsi="Times New Roman" w:cs="B Mitra" w:hint="cs"/>
          <w:sz w:val="26"/>
          <w:szCs w:val="26"/>
          <w:rtl/>
          <w:lang w:bidi="fa-IR"/>
        </w:rPr>
        <w:t>در سطح قوه قضائیه، ایجاد معاونت پیشگیری از وقوع جرم را می‌توان گامی نهادی در راستای تحقق اصل ۱۵۶ قانون اساسی تلقی کرد. این معاونت مأموریت دارد با بهره‌گیری از داده‌های اجتماعی و همکاری با سایر نهادها، زمینه‌های بروز جرم را شناسایی و مدیریت کند. با این وجود، ارزیابی عملکرد این نهاد نشان می‌دهد که در حوزه جرایم سیاسی و امنیتی، اولویت همچنان با ملاحظات امنیتی است و ظرفیت‌های پیشگیری نرم و غیرکیفری کمتر مورد استفاده قرار می‌گیرد (حاجی‌زاده و قوام ملکی، ۱۳۸۸: ۵۸).</w:t>
      </w:r>
    </w:p>
    <w:p w14:paraId="4782AF5D" w14:textId="62B3F7EC" w:rsidR="006D28BC" w:rsidRDefault="006D28BC" w:rsidP="006D28BC">
      <w:pPr>
        <w:widowControl w:val="0"/>
        <w:autoSpaceDE w:val="0"/>
        <w:autoSpaceDN w:val="0"/>
        <w:bidi/>
        <w:adjustRightInd w:val="0"/>
        <w:jc w:val="both"/>
        <w:rPr>
          <w:rFonts w:ascii="Times New Roman" w:hAnsi="Times New Roman" w:cs="B Mitra"/>
          <w:sz w:val="26"/>
          <w:szCs w:val="26"/>
          <w:rtl/>
          <w:lang w:bidi="fa-IR"/>
        </w:rPr>
      </w:pPr>
      <w:r w:rsidRPr="006D28BC">
        <w:rPr>
          <w:rFonts w:ascii="Times New Roman" w:hAnsi="Times New Roman" w:cs="B Mitra" w:hint="cs"/>
          <w:sz w:val="26"/>
          <w:szCs w:val="26"/>
          <w:rtl/>
          <w:lang w:bidi="fa-IR"/>
        </w:rPr>
        <w:t xml:space="preserve">از منظر سیاست جنایی، فقدان هماهنگی نهادی و غلبه نگاه امنیت‌محور، موجب شده است پیشگیری در پاسخ کیفری به </w:t>
      </w:r>
      <w:r w:rsidRPr="006D28BC">
        <w:rPr>
          <w:rFonts w:ascii="Times New Roman" w:hAnsi="Times New Roman" w:cs="B Mitra" w:hint="cs"/>
          <w:sz w:val="26"/>
          <w:szCs w:val="26"/>
          <w:rtl/>
          <w:lang w:bidi="fa-IR"/>
        </w:rPr>
        <w:lastRenderedPageBreak/>
        <w:t>جرایم سیاسی و امنیتی، بیشتر به معنای «پیشگیری از طریق سرکوب» تلقی شود تا «پیشگیری از طریق حل مسئله». این وضعیت، چالش‌هایی جدی در زمینه رعایت حقوق شهروندی، اعتماد عمومی و کارآمدی بلندمدت سیاست کیفری ایجاد می‌کند و ضرورت بازنگری در جایگاه پیشگیری را برجسته می‌سازد</w:t>
      </w:r>
      <w:r>
        <w:rPr>
          <w:rFonts w:ascii="Times New Roman" w:hAnsi="Times New Roman" w:cs="B Mitra" w:hint="cs"/>
          <w:sz w:val="26"/>
          <w:szCs w:val="26"/>
          <w:rtl/>
          <w:lang w:bidi="fa-IR"/>
        </w:rPr>
        <w:t xml:space="preserve">، هرچند پیشگیری از طریق سرکوب نیز در جمهوری اسلامی ایران بسیار با ملاحظه و مرحله به مرحله صورت می‌گیرد و طبق آمارهای بررسی شده دادستان‌های مربوطه با ملاحظه بسیار فراوان و رعایت عدل و انصاف دستوراتی را به منظور پیشگیری از طریق سرکوب استفاده می‌نمایند، اما در هر صورت این عدم هماهنگی نهادی موجب ضعف در نهادهای پیشگیری شده است. </w:t>
      </w:r>
    </w:p>
    <w:p w14:paraId="41505F5F" w14:textId="77777777" w:rsidR="00D1010F" w:rsidRPr="00D1010F" w:rsidRDefault="00D1010F" w:rsidP="00D1010F">
      <w:pPr>
        <w:widowControl w:val="0"/>
        <w:autoSpaceDE w:val="0"/>
        <w:autoSpaceDN w:val="0"/>
        <w:bidi/>
        <w:adjustRightInd w:val="0"/>
        <w:jc w:val="both"/>
        <w:rPr>
          <w:rFonts w:ascii="Times New Roman" w:hAnsi="Times New Roman" w:cs="B Titr"/>
          <w:b/>
          <w:bCs/>
          <w:sz w:val="26"/>
          <w:szCs w:val="26"/>
          <w:lang w:bidi="fa-IR"/>
        </w:rPr>
      </w:pPr>
      <w:r w:rsidRPr="00D1010F">
        <w:rPr>
          <w:rFonts w:ascii="Times New Roman" w:hAnsi="Times New Roman" w:cs="B Titr" w:hint="cs"/>
          <w:b/>
          <w:bCs/>
          <w:sz w:val="26"/>
          <w:szCs w:val="26"/>
          <w:rtl/>
          <w:lang w:bidi="fa-IR"/>
        </w:rPr>
        <w:t>بخش سوم: ارزیابی حقوقی پیشگیری در پاسخ کیفری به جرایم سیاسی و امنیتی</w:t>
      </w:r>
    </w:p>
    <w:p w14:paraId="436789C4" w14:textId="480F5C2E" w:rsidR="00D1010F" w:rsidRPr="00D1010F" w:rsidRDefault="00D1010F" w:rsidP="00D1010F">
      <w:pPr>
        <w:widowControl w:val="0"/>
        <w:autoSpaceDE w:val="0"/>
        <w:autoSpaceDN w:val="0"/>
        <w:bidi/>
        <w:adjustRightInd w:val="0"/>
        <w:jc w:val="both"/>
        <w:rPr>
          <w:rFonts w:ascii="Times New Roman" w:hAnsi="Times New Roman" w:cs="B Mitra"/>
          <w:sz w:val="26"/>
          <w:szCs w:val="26"/>
          <w:rtl/>
          <w:lang w:bidi="fa-IR"/>
        </w:rPr>
      </w:pPr>
      <w:r>
        <w:rPr>
          <w:rFonts w:ascii="Times New Roman" w:hAnsi="Times New Roman" w:cs="B Mitra" w:hint="cs"/>
          <w:sz w:val="26"/>
          <w:szCs w:val="26"/>
          <w:rtl/>
          <w:lang w:bidi="fa-IR"/>
        </w:rPr>
        <w:t xml:space="preserve">مطالب که تا کنون مطرح شد، </w:t>
      </w:r>
      <w:r w:rsidRPr="00D1010F">
        <w:rPr>
          <w:rFonts w:ascii="Times New Roman" w:hAnsi="Times New Roman" w:cs="B Mitra" w:hint="cs"/>
          <w:sz w:val="26"/>
          <w:szCs w:val="26"/>
          <w:rtl/>
          <w:lang w:bidi="fa-IR"/>
        </w:rPr>
        <w:t>ناظر بر تبیین جایگاه پیشگیری در سیاست کیفری جمهوری اسلامی ایران و اسناد بالادستی حاکم بر آن بود، ضروری است سیاست اتخاذشده در حوزه جرایم سیاسی و امنیتی از منظر کارآمدی حقوقی مورد ارزیابی قرار گیرد. بدیهی است که صرف شناسایی پیشگیری به‌عنوان یک هدف یا اصل کلی در سیاست کیفری، بدون سنجش میزان تحقق آن در عرصه تقنین، اجرا و قضا، نمی‌تواند پاسخ‌گوی چالش‌های پیچیده این حوزه باشد. از این حیث، بخش حاضر می‌کوشد با تمرکز بر تجربه نظام حقوقی ایران، نسبت میان پیشگیری و پاسخ کیفری به جرایم سیاسی و امنیتی را به‌صورت تحلیلی واکاوی کند.</w:t>
      </w:r>
    </w:p>
    <w:p w14:paraId="761CFE44" w14:textId="77777777" w:rsidR="00D1010F" w:rsidRPr="00D1010F" w:rsidRDefault="00D1010F" w:rsidP="00D1010F">
      <w:pPr>
        <w:widowControl w:val="0"/>
        <w:autoSpaceDE w:val="0"/>
        <w:autoSpaceDN w:val="0"/>
        <w:bidi/>
        <w:adjustRightInd w:val="0"/>
        <w:jc w:val="both"/>
        <w:rPr>
          <w:rFonts w:ascii="Times New Roman" w:hAnsi="Times New Roman" w:cs="B Titr"/>
          <w:b/>
          <w:bCs/>
          <w:rtl/>
          <w:lang w:bidi="fa-IR"/>
        </w:rPr>
      </w:pPr>
      <w:r w:rsidRPr="00D1010F">
        <w:rPr>
          <w:rFonts w:ascii="Times New Roman" w:hAnsi="Times New Roman" w:cs="B Titr" w:hint="cs"/>
          <w:b/>
          <w:bCs/>
          <w:rtl/>
          <w:lang w:bidi="fa-IR"/>
        </w:rPr>
        <w:t>کارآمدی پیشگیری کیفری در مقابله با جرایم سیاسی و امنیتی</w:t>
      </w:r>
    </w:p>
    <w:p w14:paraId="51535D47" w14:textId="77777777" w:rsidR="00D1010F" w:rsidRPr="00D1010F" w:rsidRDefault="00D1010F" w:rsidP="00D1010F">
      <w:pPr>
        <w:widowControl w:val="0"/>
        <w:autoSpaceDE w:val="0"/>
        <w:autoSpaceDN w:val="0"/>
        <w:bidi/>
        <w:adjustRightInd w:val="0"/>
        <w:jc w:val="both"/>
        <w:rPr>
          <w:rFonts w:ascii="Times New Roman" w:hAnsi="Times New Roman" w:cs="B Mitra"/>
          <w:sz w:val="26"/>
          <w:szCs w:val="26"/>
          <w:rtl/>
          <w:lang w:bidi="fa-IR"/>
        </w:rPr>
      </w:pPr>
      <w:r w:rsidRPr="00D1010F">
        <w:rPr>
          <w:rFonts w:ascii="Times New Roman" w:hAnsi="Times New Roman" w:cs="B Mitra" w:hint="cs"/>
          <w:sz w:val="26"/>
          <w:szCs w:val="26"/>
          <w:rtl/>
          <w:lang w:bidi="fa-IR"/>
        </w:rPr>
        <w:t>پیشگیری کیفری در نظام حقوقی جمهوری اسلامی ایران، به‌ویژه در حوزه جرایم سیاسی و امنیتی، همواره جایگاهی پررنگ‌تر از پیشگیری غیرکیفری داشته است. این غلبه را می‌توان محصول تلقی خاص قانون‌گذار از ماهیت تهدیدات سیاسی و امنیتی دانست؛ تلقی‌ای که بر اساس آن، این دسته از جرایم واجد آثار گسترده، آنی و بعضاً غیرقابل جبران تلقی می‌شوند و در نتیجه، مداخله زودهنگام و قاطع حقوق کیفری را توجیه‌پذیر می‌سازند. بر همین مبنا، سیاست کیفری ایران با توسل به جرم‌انگاری موسع، پیش‌بینی مجازات‌های سنگین و توسعه ابزارهای تعقیب کیفری، تلاش کرده است نقش پیشگیرانه حقوق کیفری را تقویت کند.</w:t>
      </w:r>
    </w:p>
    <w:p w14:paraId="062E6043" w14:textId="77777777" w:rsidR="00D1010F" w:rsidRPr="00D1010F" w:rsidRDefault="00D1010F" w:rsidP="00D1010F">
      <w:pPr>
        <w:widowControl w:val="0"/>
        <w:autoSpaceDE w:val="0"/>
        <w:autoSpaceDN w:val="0"/>
        <w:bidi/>
        <w:adjustRightInd w:val="0"/>
        <w:jc w:val="both"/>
        <w:rPr>
          <w:rFonts w:ascii="Times New Roman" w:hAnsi="Times New Roman" w:cs="B Mitra"/>
          <w:sz w:val="26"/>
          <w:szCs w:val="26"/>
          <w:rtl/>
          <w:lang w:bidi="fa-IR"/>
        </w:rPr>
      </w:pPr>
      <w:r w:rsidRPr="00D1010F">
        <w:rPr>
          <w:rFonts w:ascii="Times New Roman" w:hAnsi="Times New Roman" w:cs="B Mitra" w:hint="cs"/>
          <w:sz w:val="26"/>
          <w:szCs w:val="26"/>
          <w:rtl/>
          <w:lang w:bidi="fa-IR"/>
        </w:rPr>
        <w:t>در قوانین کیفری ایران، به‌ویژه در فصل مربوط به جرایم علیه امنیت داخلی و خارجی کشور، پیشگیری کیفری عمدتاً از طریق شناسایی مراحل مقدماتی رفتار مجرمانه و ارتقای آن به سطح جرم محقق می‌شود. جرم‌انگاری اعمالی مانند اجتماع و تبانی، تشکیل یا اداره گروه‌های معارض، همکاری اطلاعاتی با دشمن یا حتی برخی اشکال تبلیغ علیه نظام، حاکی از آن است که قانون‌گذار به جای انتظار برای تحقق نتیجه مجرمانه، منطق «خطر» را مبنای مداخله کیفری قرار داده است. این رویکرد، در ادبیات جرم‌شناسی به‌عنوان پیشگیری کیفری پیش‌دستانه شناخته می‌شود و هدف آن، کاهش احتمال بروز تهدیدات جدی علیه امنیت ملی است (نجفی ابرندآبادی، ۱۳۹۶: ۴۵).</w:t>
      </w:r>
    </w:p>
    <w:p w14:paraId="53BC521C" w14:textId="5E2F8D5A" w:rsidR="00D1010F" w:rsidRPr="00D1010F" w:rsidRDefault="00D1010F" w:rsidP="00D1010F">
      <w:pPr>
        <w:widowControl w:val="0"/>
        <w:autoSpaceDE w:val="0"/>
        <w:autoSpaceDN w:val="0"/>
        <w:bidi/>
        <w:adjustRightInd w:val="0"/>
        <w:jc w:val="both"/>
        <w:rPr>
          <w:rFonts w:ascii="Times New Roman" w:hAnsi="Times New Roman" w:cs="B Mitra"/>
          <w:sz w:val="26"/>
          <w:szCs w:val="26"/>
          <w:rtl/>
          <w:lang w:bidi="fa-IR"/>
        </w:rPr>
      </w:pPr>
      <w:r w:rsidRPr="00D1010F">
        <w:rPr>
          <w:rFonts w:ascii="Times New Roman" w:hAnsi="Times New Roman" w:cs="B Mitra" w:hint="cs"/>
          <w:sz w:val="26"/>
          <w:szCs w:val="26"/>
          <w:rtl/>
          <w:lang w:bidi="fa-IR"/>
        </w:rPr>
        <w:t>از منظر حقوق عمومی، چنین سیاستی را می‌توان در چارچوب تعهد حاکمیت به صیانت از امنیت ملی و نظم عمومی تحلیل کرد. اصل سوم و اصل نهم قانون اساسی، دولت را مکلف می‌کند ضمن حفظ آزادی‌های مشروع، از استقلال و امنیت کشور نیز حراست کند. تفسیر غالب از این اصول در رویه تقنینی و قضایی ایران آن است که در صورت تزاحم میان امنیت ملی و برخی آزادی‌ها، مداخله قانونی برای پیشگیری از تهدیدات اساسی، واجد اولویت است. همین تفسیر، مبنای حقوقی غلبه پیشگیری کیفری در حوزه جرایم سیاسی و امنیتی محسوب می‌شود.</w:t>
      </w:r>
      <w:r>
        <w:rPr>
          <w:rFonts w:ascii="Times New Roman" w:hAnsi="Times New Roman" w:cs="B Mitra" w:hint="cs"/>
          <w:sz w:val="26"/>
          <w:szCs w:val="26"/>
          <w:rtl/>
          <w:lang w:bidi="fa-IR"/>
        </w:rPr>
        <w:t xml:space="preserve"> </w:t>
      </w:r>
      <w:r w:rsidRPr="00D1010F">
        <w:rPr>
          <w:rFonts w:ascii="Times New Roman" w:hAnsi="Times New Roman" w:cs="B Mitra" w:hint="cs"/>
          <w:sz w:val="26"/>
          <w:szCs w:val="26"/>
          <w:rtl/>
          <w:lang w:bidi="fa-IR"/>
        </w:rPr>
        <w:t xml:space="preserve">با این حال، کارآمدی پیشگیری کیفری صرفاً با اتکا </w:t>
      </w:r>
      <w:r w:rsidRPr="00D1010F">
        <w:rPr>
          <w:rFonts w:ascii="Times New Roman" w:hAnsi="Times New Roman" w:cs="B Mitra" w:hint="cs"/>
          <w:sz w:val="26"/>
          <w:szCs w:val="26"/>
          <w:rtl/>
          <w:lang w:bidi="fa-IR"/>
        </w:rPr>
        <w:lastRenderedPageBreak/>
        <w:t>به مشروعیت قانونی آن قابل سنجش نیست. تجربه عملی نشان می‌دهد که توسعه بیش از حد پاسخ کیفری، لزوماً به کاهش پایدار جرایم سیاسی و امنیتی منجر نشده و در برخی موارد حتی می‌تواند آثار معکوس برجای گذارد. یکی از مهم‌ترین علل این امر، بی‌توجهی به عوامل زمینه‌ساز اجتماعی، سیاسی و فرهنگی این جرایم است. در شرایطی که پیشگیری کیفری عمدتاً بر تهدید به مجازات استوار است، چنانچه بسترهای نارضایتی یا تعارض حل‌نشده باقی بمانند، پاسخ کیفری تنها نقش واکنشی پیدا می‌کند و توان پیشگیری پایدار خود را از دست می‌دهد (اردبیلی، ۱۳۹۸: ۲۱۲).</w:t>
      </w:r>
      <w:r>
        <w:rPr>
          <w:rFonts w:ascii="Times New Roman" w:hAnsi="Times New Roman" w:cs="B Mitra" w:hint="cs"/>
          <w:sz w:val="26"/>
          <w:szCs w:val="26"/>
          <w:rtl/>
          <w:lang w:bidi="fa-IR"/>
        </w:rPr>
        <w:t xml:space="preserve"> </w:t>
      </w:r>
      <w:r w:rsidRPr="00D1010F">
        <w:rPr>
          <w:rFonts w:ascii="Times New Roman" w:hAnsi="Times New Roman" w:cs="B Mitra" w:hint="cs"/>
          <w:sz w:val="26"/>
          <w:szCs w:val="26"/>
          <w:rtl/>
          <w:lang w:bidi="fa-IR"/>
        </w:rPr>
        <w:t>از سوی دیگر، شدت و گستردگی جرم‌انگاری در حوزه جرایم سیاسی و امنیتی، چالش‌هایی را در حوزه قطعیت و پیش‌بینی‌پذیری حقوق کیفری ایجاد کرده است. هرچه عناوین مجرمانه کلی‌تر و مصادیق آن‌ها تفسیربردارتر باشند، امکان برداشت‌های متفاوت در مرحله اجرا افزایش می‌یابد؛ امری که می‌تواند به تضعیف اصل قانونی بودن جرایم و مجازات‌ها و در نتیجه، کاهش اعتماد عمومی به نظام عدالت کیفری منجر شود. در چنین وضعیتی، کارکرد پیشگیرانه حقوق کیفری، که تا حد زیادی متکی به درک عمومی از قطعیت و عدالت اجرای قانون است، دچار خدشه می‌شود.</w:t>
      </w:r>
    </w:p>
    <w:p w14:paraId="7AA6DF26" w14:textId="77777777" w:rsidR="00D1010F" w:rsidRPr="00D1010F" w:rsidRDefault="00D1010F" w:rsidP="00D1010F">
      <w:pPr>
        <w:widowControl w:val="0"/>
        <w:autoSpaceDE w:val="0"/>
        <w:autoSpaceDN w:val="0"/>
        <w:bidi/>
        <w:adjustRightInd w:val="0"/>
        <w:jc w:val="both"/>
        <w:rPr>
          <w:rFonts w:ascii="Times New Roman" w:hAnsi="Times New Roman" w:cs="B Mitra"/>
          <w:sz w:val="26"/>
          <w:szCs w:val="26"/>
          <w:rtl/>
          <w:lang w:bidi="fa-IR"/>
        </w:rPr>
      </w:pPr>
      <w:r w:rsidRPr="00D1010F">
        <w:rPr>
          <w:rFonts w:ascii="Times New Roman" w:hAnsi="Times New Roman" w:cs="B Mitra" w:hint="cs"/>
          <w:sz w:val="26"/>
          <w:szCs w:val="26"/>
          <w:rtl/>
          <w:lang w:bidi="fa-IR"/>
        </w:rPr>
        <w:t>مجموع این ملاحظات نشان می‌دهد که پیشگیری کیفری، اگرچه در نظام حقوقی جمهوری اسلامی ایران ابزار اصلی مقابله با جرایم سیاسی و امنیتی بوده و همچنان هست، اما کارآمدی آن نیازمند بازنگری نسبی در شیوه اعمال، دامنه جرم‌انگاری و نسبت آن با سایر شیوه‌های پیشگیری است. همین نقطه، زمینه ورود به بحث پیشگیری غیرکیفری را فراهم می‌سازد؛ شیوه‌ای که در اسناد بالادستی به رسمیت شناخته شده، اما در عمل، جایگاهی به‌مراتب محدودتر از پیشگیری کیفری یافته است.</w:t>
      </w:r>
    </w:p>
    <w:p w14:paraId="6ECBB2FB" w14:textId="77777777" w:rsidR="00D1010F" w:rsidRPr="00D1010F" w:rsidRDefault="00D1010F" w:rsidP="00D1010F">
      <w:pPr>
        <w:widowControl w:val="0"/>
        <w:autoSpaceDE w:val="0"/>
        <w:autoSpaceDN w:val="0"/>
        <w:bidi/>
        <w:adjustRightInd w:val="0"/>
        <w:jc w:val="both"/>
        <w:rPr>
          <w:rFonts w:ascii="Times New Roman" w:hAnsi="Times New Roman" w:cs="B Titr"/>
          <w:b/>
          <w:bCs/>
          <w:rtl/>
          <w:lang w:bidi="fa-IR"/>
        </w:rPr>
      </w:pPr>
      <w:r w:rsidRPr="00D1010F">
        <w:rPr>
          <w:rFonts w:ascii="Times New Roman" w:hAnsi="Times New Roman" w:cs="B Titr" w:hint="cs"/>
          <w:b/>
          <w:bCs/>
          <w:rtl/>
          <w:lang w:bidi="fa-IR"/>
        </w:rPr>
        <w:t>جایگاه پیشگیری غیرکیفری و چالش‌های اجرایی آن</w:t>
      </w:r>
    </w:p>
    <w:p w14:paraId="52718643" w14:textId="76EFC6F2" w:rsidR="00D1010F" w:rsidRPr="00D1010F" w:rsidRDefault="00D1010F" w:rsidP="00D1010F">
      <w:pPr>
        <w:widowControl w:val="0"/>
        <w:autoSpaceDE w:val="0"/>
        <w:autoSpaceDN w:val="0"/>
        <w:bidi/>
        <w:adjustRightInd w:val="0"/>
        <w:jc w:val="both"/>
        <w:rPr>
          <w:rFonts w:ascii="Times New Roman" w:hAnsi="Times New Roman" w:cs="B Mitra"/>
          <w:sz w:val="26"/>
          <w:szCs w:val="26"/>
          <w:rtl/>
          <w:lang w:bidi="fa-IR"/>
        </w:rPr>
      </w:pPr>
      <w:r w:rsidRPr="00D1010F">
        <w:rPr>
          <w:rFonts w:ascii="Times New Roman" w:hAnsi="Times New Roman" w:cs="B Mitra" w:hint="cs"/>
          <w:sz w:val="26"/>
          <w:szCs w:val="26"/>
          <w:rtl/>
          <w:lang w:bidi="fa-IR"/>
        </w:rPr>
        <w:t>پیشگیری غیرکیفری، همان‌گونه که در بخش مفهومی مقاله تبیین شد، ناظر بر مجموعه اقداماتی است که بدون توسل به ابزار سرکوب کیفری، درصدد کاهش زمینه‌ها، انگیزه‌ها و فرصت‌های ارتکاب جرم برمی‌آیند. در حوزه جرایم سیاسی و امنیتی، این نوع پیشگیری از اهمیت مضاعفی برخوردار است؛ زیرا بسیاری از این جرایم، ریشه در فرآیندهای اجتماعی و سیاسی دارند و صرف واکنش کیفری نمی‌تواند به‌تنهایی پاسخ‌گوی آن‌ها باشد. با این وجود، بررسی سیاست عملی نظام حقوقی ایران نشان می‌دهد که پیشگیری غیرکیفری در این حوزه، علی‌رغم تأکیدات نظری و اسنادی، با چالش‌های جدی در مرحله اجرا مواجه است.</w:t>
      </w:r>
      <w:r>
        <w:rPr>
          <w:rFonts w:ascii="Times New Roman" w:hAnsi="Times New Roman" w:cs="B Mitra" w:hint="cs"/>
          <w:sz w:val="26"/>
          <w:szCs w:val="26"/>
          <w:rtl/>
          <w:lang w:bidi="fa-IR"/>
        </w:rPr>
        <w:t xml:space="preserve"> </w:t>
      </w:r>
      <w:r w:rsidRPr="00D1010F">
        <w:rPr>
          <w:rFonts w:ascii="Times New Roman" w:hAnsi="Times New Roman" w:cs="B Mitra" w:hint="cs"/>
          <w:sz w:val="26"/>
          <w:szCs w:val="26"/>
          <w:rtl/>
          <w:lang w:bidi="fa-IR"/>
        </w:rPr>
        <w:t>پیشگیری غیرکیفری، به‌عنوان مکمل و نه بدیل پیشگیری کیفری، در چارچوب سیاست جنایی جمهوری اسلامی ایران به رسمیت شناخته شده و در اسناد بالادستی، قوانین عادی و حتی در ادبیات رسمی قوه قضاییه از آن یاد شده است؛ بااین‌حال، بررسی روند تقنین و اجرا نشان می‌دهد که این نوع پیشگیری، به‌ویژه در حوزه جرایم سیاسی و امنیتی، بیش از آنکه به‌صورت یک سیاست عملیاتی نهادینه شده باشد، در حد گزاره‌ای آرمانی و توصیه‌ای باقی مانده است. این وضعیت تا حد زیادی ناشی از تصور غالبی است که جرایم سیاسی و امنیتی را صرفاً محصول اراده مجرمانه و سازمان‌یافته می‌داند و نقش زمینه‌های اجتماعی، سیاسی و نهادی را در شکل‌گیری آن‌ها کم‌رنگ تلقی می‌کند.</w:t>
      </w:r>
    </w:p>
    <w:p w14:paraId="6838A0CA" w14:textId="77777777" w:rsidR="00D1010F" w:rsidRPr="00D1010F" w:rsidRDefault="00D1010F" w:rsidP="00D1010F">
      <w:pPr>
        <w:widowControl w:val="0"/>
        <w:autoSpaceDE w:val="0"/>
        <w:autoSpaceDN w:val="0"/>
        <w:bidi/>
        <w:adjustRightInd w:val="0"/>
        <w:jc w:val="both"/>
        <w:rPr>
          <w:rFonts w:ascii="Times New Roman" w:hAnsi="Times New Roman" w:cs="B Mitra"/>
          <w:sz w:val="26"/>
          <w:szCs w:val="26"/>
          <w:rtl/>
          <w:lang w:bidi="fa-IR"/>
        </w:rPr>
      </w:pPr>
      <w:r w:rsidRPr="00D1010F">
        <w:rPr>
          <w:rFonts w:ascii="Times New Roman" w:hAnsi="Times New Roman" w:cs="B Mitra" w:hint="cs"/>
          <w:sz w:val="26"/>
          <w:szCs w:val="26"/>
          <w:rtl/>
          <w:lang w:bidi="fa-IR"/>
        </w:rPr>
        <w:t xml:space="preserve">بر خلاف پیشگیری کیفری که ابزارهای آن در متن قوانین مشخص و دارای ضمانت اجرای صریح است، پیشگیری غیرکیفری ماهیتی فرابخشی و میان‌رشته‌ای دارد و تحقق آن مستلزم هماهنگی نهادهای سیاسی، فرهنگی، آموزشی، اقتصادی و رسانه‌ای است. در نظام حقوقی ایران، اگرچه اصل پیشگیری از وقوع جرم در اصل ۱۵۶ قانون اساسی تصریح شده و سیاست‌های کلی قضایی نیز بر «اقدامات پیشگیرانه» تأکید دارند، اما بخش عمده‌ای از این اقدامات در مقام عمل به حوزه‌های سنتی انتظامی و قضایی تقلیل یافته و ابعاد اجتماعی و نهادی آن کمتر مورد توجه قرار گرفته است. این امر </w:t>
      </w:r>
      <w:r w:rsidRPr="00D1010F">
        <w:rPr>
          <w:rFonts w:ascii="Times New Roman" w:hAnsi="Times New Roman" w:cs="B Mitra" w:hint="cs"/>
          <w:sz w:val="26"/>
          <w:szCs w:val="26"/>
          <w:rtl/>
          <w:lang w:bidi="fa-IR"/>
        </w:rPr>
        <w:lastRenderedPageBreak/>
        <w:t>به‌ویژه در حوزه جرایم سیاسی و امنیتی، که حساسیت‌های خاص خود را دارد، نمود آشکارتری پیدا می‌کند.</w:t>
      </w:r>
    </w:p>
    <w:p w14:paraId="5F7D472A" w14:textId="77777777" w:rsidR="00D1010F" w:rsidRPr="00D1010F" w:rsidRDefault="00D1010F" w:rsidP="00D1010F">
      <w:pPr>
        <w:widowControl w:val="0"/>
        <w:autoSpaceDE w:val="0"/>
        <w:autoSpaceDN w:val="0"/>
        <w:bidi/>
        <w:adjustRightInd w:val="0"/>
        <w:jc w:val="both"/>
        <w:rPr>
          <w:rFonts w:ascii="Times New Roman" w:hAnsi="Times New Roman" w:cs="B Mitra"/>
          <w:sz w:val="26"/>
          <w:szCs w:val="26"/>
          <w:rtl/>
          <w:lang w:bidi="fa-IR"/>
        </w:rPr>
      </w:pPr>
      <w:r w:rsidRPr="00D1010F">
        <w:rPr>
          <w:rFonts w:ascii="Times New Roman" w:hAnsi="Times New Roman" w:cs="B Mitra" w:hint="cs"/>
          <w:sz w:val="26"/>
          <w:szCs w:val="26"/>
          <w:rtl/>
          <w:lang w:bidi="fa-IR"/>
        </w:rPr>
        <w:t>در تحلیل چالش‌های اجرایی پیشگیری غیرکیفری در این حوزه، نخست باید به مسئله «ابهام نهادی» اشاره کرد. برخلاف پیشگیری کیفری که متولیان آن مشخص‌اند، در پیشگیری غیرکیفری مشخص نیست کدام نهاد مسئول اصلی است و حدود مسئولیت هر دستگاه تا کجاست. شوراها و ستادهایی که با عنوان پیشگیری از جرم تشکیل شده‌اند، غالباً نقش هماهنگ‌کننده‌ای محدود دارند و از اختیارات اجرایی کافی برخوردار نیستند. نتیجه آن است که پیشگیری غیرکیفری به مجموعه‌ای از اقدامات پراکنده، فاقد انسجام راهبردی و بدون ارزیابی اثربخشی تبدیل می‌شود.</w:t>
      </w:r>
    </w:p>
    <w:p w14:paraId="641FF1AB" w14:textId="77777777" w:rsidR="00D1010F" w:rsidRPr="00D1010F" w:rsidRDefault="00D1010F" w:rsidP="00D1010F">
      <w:pPr>
        <w:widowControl w:val="0"/>
        <w:autoSpaceDE w:val="0"/>
        <w:autoSpaceDN w:val="0"/>
        <w:bidi/>
        <w:adjustRightInd w:val="0"/>
        <w:jc w:val="both"/>
        <w:rPr>
          <w:rFonts w:ascii="Times New Roman" w:hAnsi="Times New Roman" w:cs="B Mitra"/>
          <w:sz w:val="26"/>
          <w:szCs w:val="26"/>
          <w:rtl/>
          <w:lang w:bidi="fa-IR"/>
        </w:rPr>
      </w:pPr>
      <w:r w:rsidRPr="00D1010F">
        <w:rPr>
          <w:rFonts w:ascii="Times New Roman" w:hAnsi="Times New Roman" w:cs="B Mitra" w:hint="cs"/>
          <w:sz w:val="26"/>
          <w:szCs w:val="26"/>
          <w:rtl/>
          <w:lang w:bidi="fa-IR"/>
        </w:rPr>
        <w:t>چالش دوم، غلبه نگاه امنیتی بر سیاست‌گذاری در حوزه جرایم سیاسی است. در چنین فضایی، اقدامات غیرکیفری که ماهیتی مشارکتی، اجتماعی یا فرهنگی دارند، بعضاً با تردید نگریسته می‌شوند؛ زیرا تصور می‌شود که ممکن است موجب گشایش فضای سیاسی یا کاهش کنترل امنیتی شود. این در حالی است که یافته‌های جرم‌شناسی نشان می‌دهد پیشگیری پایدار در حوزه جرایم سیاسی و امنیتی، بدون تقویت سازوکارهای گفت‌وگو، مشارکت قانونی، کانال‌های رسمی اعتراض و پاسخ‌گویی نهادی، قابل تحقق نیست. بی‌توجهی به این مؤلفه‌ها، نه‌تنها پیشگیری غیرکیفری را تضعیف می‌کند، بلکه بار پیشگیری را به‌طور نامتناسب بر دوش حقوق کیفری قرار می‌دهد.</w:t>
      </w:r>
    </w:p>
    <w:p w14:paraId="38871E0A" w14:textId="77777777" w:rsidR="00D1010F" w:rsidRPr="00D1010F" w:rsidRDefault="00D1010F" w:rsidP="00D1010F">
      <w:pPr>
        <w:widowControl w:val="0"/>
        <w:autoSpaceDE w:val="0"/>
        <w:autoSpaceDN w:val="0"/>
        <w:bidi/>
        <w:adjustRightInd w:val="0"/>
        <w:jc w:val="both"/>
        <w:rPr>
          <w:rFonts w:ascii="Times New Roman" w:hAnsi="Times New Roman" w:cs="B Mitra"/>
          <w:sz w:val="26"/>
          <w:szCs w:val="26"/>
          <w:rtl/>
          <w:lang w:bidi="fa-IR"/>
        </w:rPr>
      </w:pPr>
      <w:r w:rsidRPr="00D1010F">
        <w:rPr>
          <w:rFonts w:ascii="Times New Roman" w:hAnsi="Times New Roman" w:cs="B Mitra" w:hint="cs"/>
          <w:sz w:val="26"/>
          <w:szCs w:val="26"/>
          <w:rtl/>
          <w:lang w:bidi="fa-IR"/>
        </w:rPr>
        <w:t>از منظر حقوقی، یکی از مهم‌ترین الزامات پیشگیری غیرکیفری، تضمین و تقویت حقوق شهروندی در چارچوب قانون اساسی است. اصولی نظیر آزادی بیان در حدود قانون، آزادی اجتماعات و احزاب، حق دسترسی به اطلاعات و نظارت بر حسن اجرای قوانین، همگی واجد کارکرد پیشگیرانه‌اند؛ زیرا امکان تخلیه قانونی نارضایتی‌ها و مطالبات را فراهم می‌کنند و از تبدیل آن‌ها به کنش‌های مجرمانه جلوگیری می‌کنند. بااین‌حال، در عمل، پیوند میان این حقوق و سیاست پیشگیری از جرایم سیاسی و امنیتی کمتر به‌صورت نظام‌مند مورد توجه قرار گرفته است و این امر یکی از نقاط ضعف اساسی سیاست جنایی موجود به شمار می‌رود.</w:t>
      </w:r>
    </w:p>
    <w:p w14:paraId="32983535" w14:textId="77777777" w:rsidR="00D1010F" w:rsidRPr="00D1010F" w:rsidRDefault="00D1010F" w:rsidP="00D1010F">
      <w:pPr>
        <w:widowControl w:val="0"/>
        <w:autoSpaceDE w:val="0"/>
        <w:autoSpaceDN w:val="0"/>
        <w:bidi/>
        <w:adjustRightInd w:val="0"/>
        <w:jc w:val="both"/>
        <w:rPr>
          <w:rFonts w:ascii="Times New Roman" w:hAnsi="Times New Roman" w:cs="B Titr"/>
          <w:b/>
          <w:bCs/>
          <w:rtl/>
          <w:lang w:bidi="fa-IR"/>
        </w:rPr>
      </w:pPr>
      <w:r w:rsidRPr="00D1010F">
        <w:rPr>
          <w:rFonts w:ascii="Times New Roman" w:hAnsi="Times New Roman" w:cs="B Titr" w:hint="cs"/>
          <w:b/>
          <w:bCs/>
          <w:rtl/>
          <w:lang w:bidi="fa-IR"/>
        </w:rPr>
        <w:t>تعارض امنیت و آزادی‌های عمومی در سیاست پیشگیرانه</w:t>
      </w:r>
    </w:p>
    <w:p w14:paraId="143E0859" w14:textId="77777777" w:rsidR="00D1010F" w:rsidRPr="00D1010F" w:rsidRDefault="00D1010F" w:rsidP="00D1010F">
      <w:pPr>
        <w:widowControl w:val="0"/>
        <w:autoSpaceDE w:val="0"/>
        <w:autoSpaceDN w:val="0"/>
        <w:bidi/>
        <w:adjustRightInd w:val="0"/>
        <w:jc w:val="both"/>
        <w:rPr>
          <w:rFonts w:ascii="Times New Roman" w:hAnsi="Times New Roman" w:cs="B Mitra"/>
          <w:sz w:val="26"/>
          <w:szCs w:val="26"/>
          <w:rtl/>
          <w:lang w:bidi="fa-IR"/>
        </w:rPr>
      </w:pPr>
      <w:r w:rsidRPr="00D1010F">
        <w:rPr>
          <w:rFonts w:ascii="Times New Roman" w:hAnsi="Times New Roman" w:cs="B Mitra" w:hint="cs"/>
          <w:sz w:val="26"/>
          <w:szCs w:val="26"/>
          <w:rtl/>
          <w:lang w:bidi="fa-IR"/>
        </w:rPr>
        <w:t>مسئله تعارض یا تزاحم میان امنیت و آزادی‌های عمومی، از اساسی‌ترین چالش‌های سیاست پیشگیرانه در حوزه جرایم سیاسی و امنیتی است و ارزیابی کارآمدی پیشگیری، بدون پرداختن به این تعارض ممکن نیست. در نظام حقوقی جمهوری اسلامی ایران، امنیت ملی و حفظ نظام سیاسی از ارزش‌های بنیادین تلقی می‌شوند و در کنار آن، آزادی‌های عمومی نیز در قانون اساسی به رسمیت شناخته شده‌اند. پرسش اساسی این است که سیاست پیشگیرانه چگونه می‌تواند میان این دو ارزش، توازن حقوقی برقرار کند؛ توازنی که نه به تضعیف امنیت بینجامد و نه آزادی‌های مشروع را به‌طور نامتناسب محدود سازد.</w:t>
      </w:r>
    </w:p>
    <w:p w14:paraId="7DA1152E" w14:textId="5D100669" w:rsidR="00D1010F" w:rsidRDefault="00D1010F" w:rsidP="00D1010F">
      <w:pPr>
        <w:widowControl w:val="0"/>
        <w:autoSpaceDE w:val="0"/>
        <w:autoSpaceDN w:val="0"/>
        <w:bidi/>
        <w:adjustRightInd w:val="0"/>
        <w:jc w:val="both"/>
        <w:rPr>
          <w:rFonts w:ascii="Times New Roman" w:hAnsi="Times New Roman" w:cs="B Mitra"/>
          <w:sz w:val="26"/>
          <w:szCs w:val="26"/>
          <w:rtl/>
          <w:lang w:bidi="fa-IR"/>
        </w:rPr>
      </w:pPr>
      <w:r w:rsidRPr="00D1010F">
        <w:rPr>
          <w:rFonts w:ascii="Times New Roman" w:hAnsi="Times New Roman" w:cs="B Mitra" w:hint="cs"/>
          <w:sz w:val="26"/>
          <w:szCs w:val="26"/>
          <w:rtl/>
          <w:lang w:bidi="fa-IR"/>
        </w:rPr>
        <w:t>در رویکرد غالب تقنینی و اجرایی، هرگاه میان امنیت و آزادی تزاحم ایجاد شده است، کفه امنیت سنگین‌تر بوده است. این ترجیح، از منظر حقوق عمومی ایران قابل فهم است؛ زیرا امنیت شرط امکان اعمال سایر حقوق و آزادی‌ها تلقی می‌شود. بااین‌حال، تداوم این ترجیح بدون اعمال معیارهای دقیق حقوقی، می‌تواند به کاهش مقبولیت اجتماعی سیاست‌های پیشگیرانه منجر شود. پیشگیری کیفری و حتی غیرکیفری، زمانی واجد اثربخشی پایدار است که شهروندان آن را عادلانه، متناسب و مبتنی بر قانون بدانند.</w:t>
      </w:r>
      <w:r>
        <w:rPr>
          <w:rFonts w:ascii="Times New Roman" w:hAnsi="Times New Roman" w:cs="B Mitra" w:hint="cs"/>
          <w:sz w:val="26"/>
          <w:szCs w:val="26"/>
          <w:rtl/>
          <w:lang w:bidi="fa-IR"/>
        </w:rPr>
        <w:t xml:space="preserve"> </w:t>
      </w:r>
      <w:r w:rsidRPr="00D1010F">
        <w:rPr>
          <w:rFonts w:ascii="Times New Roman" w:hAnsi="Times New Roman" w:cs="B Mitra" w:hint="cs"/>
          <w:sz w:val="26"/>
          <w:szCs w:val="26"/>
          <w:rtl/>
          <w:lang w:bidi="fa-IR"/>
        </w:rPr>
        <w:t xml:space="preserve">در این چارچوب، اصل تناسب به‌عنوان یکی از اصول پذیرفته‌شده در حقوق عمومی، نقش تعیین‌کننده‌ای ایفا می‌کند. هرگونه اقدام پیشگیرانه، اعم از کیفری یا غیرکیفری، باید از حیث ضرورت، تناسب و کمترین تعرض به حقوق و آزادی‌ها ارزیابی شود. فقدان چنین موازنه‌ای، نه‌تنها می‌تواند به انتقادات حقوقی منجر شود، بلکه از منظر </w:t>
      </w:r>
      <w:r w:rsidRPr="00D1010F">
        <w:rPr>
          <w:rFonts w:ascii="Times New Roman" w:hAnsi="Times New Roman" w:cs="B Mitra" w:hint="cs"/>
          <w:sz w:val="26"/>
          <w:szCs w:val="26"/>
          <w:rtl/>
          <w:lang w:bidi="fa-IR"/>
        </w:rPr>
        <w:lastRenderedPageBreak/>
        <w:t>کارکردی نیز پیشگیری را تضعیف می‌کند؛ زیرا سیاست‌های پیشگیرانه‌ای که با احساس بی‌عدالتی و تبعیض همراه شوند، استعداد بازتولید کنش‌های اعتراضی و در نهایت مجرمانه را دارند.</w:t>
      </w:r>
    </w:p>
    <w:p w14:paraId="0625D2E9" w14:textId="083217C6" w:rsidR="00D1010F" w:rsidRDefault="00D1010F" w:rsidP="00D1010F">
      <w:pPr>
        <w:widowControl w:val="0"/>
        <w:autoSpaceDE w:val="0"/>
        <w:autoSpaceDN w:val="0"/>
        <w:bidi/>
        <w:adjustRightInd w:val="0"/>
        <w:jc w:val="both"/>
        <w:rPr>
          <w:rFonts w:ascii="Times New Roman" w:hAnsi="Times New Roman" w:cs="B Mitra"/>
          <w:sz w:val="26"/>
          <w:szCs w:val="26"/>
          <w:rtl/>
          <w:lang w:bidi="fa-IR"/>
        </w:rPr>
      </w:pPr>
      <w:r w:rsidRPr="00D1010F">
        <w:rPr>
          <w:rFonts w:ascii="Times New Roman" w:hAnsi="Times New Roman" w:cs="B Mitra"/>
          <w:sz w:val="26"/>
          <w:szCs w:val="26"/>
          <w:rtl/>
        </w:rPr>
        <w:t xml:space="preserve">در مجموع، </w:t>
      </w:r>
      <w:r>
        <w:rPr>
          <w:rFonts w:ascii="Times New Roman" w:hAnsi="Times New Roman" w:cs="B Mitra" w:hint="cs"/>
          <w:sz w:val="26"/>
          <w:szCs w:val="26"/>
          <w:rtl/>
        </w:rPr>
        <w:t>مشخص است</w:t>
      </w:r>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که</w:t>
      </w:r>
      <w:proofErr w:type="spell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پیشگیری</w:t>
      </w:r>
      <w:proofErr w:type="spellEnd"/>
      <w:r w:rsidRPr="00D1010F">
        <w:rPr>
          <w:rFonts w:ascii="Times New Roman" w:hAnsi="Times New Roman" w:cs="B Mitra"/>
          <w:sz w:val="26"/>
          <w:szCs w:val="26"/>
          <w:rtl/>
        </w:rPr>
        <w:t xml:space="preserve"> در </w:t>
      </w:r>
      <w:proofErr w:type="spellStart"/>
      <w:r w:rsidRPr="00D1010F">
        <w:rPr>
          <w:rFonts w:ascii="Times New Roman" w:hAnsi="Times New Roman" w:cs="B Mitra"/>
          <w:sz w:val="26"/>
          <w:szCs w:val="26"/>
          <w:rtl/>
        </w:rPr>
        <w:t>پاسخ</w:t>
      </w:r>
      <w:proofErr w:type="spell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کیفری</w:t>
      </w:r>
      <w:proofErr w:type="spellEnd"/>
      <w:r w:rsidRPr="00D1010F">
        <w:rPr>
          <w:rFonts w:ascii="Times New Roman" w:hAnsi="Times New Roman" w:cs="B Mitra"/>
          <w:sz w:val="26"/>
          <w:szCs w:val="26"/>
          <w:rtl/>
        </w:rPr>
        <w:t xml:space="preserve"> به </w:t>
      </w:r>
      <w:proofErr w:type="spellStart"/>
      <w:r w:rsidRPr="00D1010F">
        <w:rPr>
          <w:rFonts w:ascii="Times New Roman" w:hAnsi="Times New Roman" w:cs="B Mitra"/>
          <w:sz w:val="26"/>
          <w:szCs w:val="26"/>
          <w:rtl/>
        </w:rPr>
        <w:t>جرایم</w:t>
      </w:r>
      <w:proofErr w:type="spell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سیاسی</w:t>
      </w:r>
      <w:proofErr w:type="spellEnd"/>
      <w:r w:rsidRPr="00D1010F">
        <w:rPr>
          <w:rFonts w:ascii="Times New Roman" w:hAnsi="Times New Roman" w:cs="B Mitra"/>
          <w:sz w:val="26"/>
          <w:szCs w:val="26"/>
          <w:rtl/>
        </w:rPr>
        <w:t xml:space="preserve"> </w:t>
      </w:r>
      <w:proofErr w:type="gramStart"/>
      <w:r w:rsidRPr="00D1010F">
        <w:rPr>
          <w:rFonts w:ascii="Times New Roman" w:hAnsi="Times New Roman" w:cs="B Mitra"/>
          <w:sz w:val="26"/>
          <w:szCs w:val="26"/>
          <w:rtl/>
        </w:rPr>
        <w:t xml:space="preserve">و </w:t>
      </w:r>
      <w:proofErr w:type="spellStart"/>
      <w:r w:rsidRPr="00D1010F">
        <w:rPr>
          <w:rFonts w:ascii="Times New Roman" w:hAnsi="Times New Roman" w:cs="B Mitra"/>
          <w:sz w:val="26"/>
          <w:szCs w:val="26"/>
          <w:rtl/>
        </w:rPr>
        <w:t>امنیتی</w:t>
      </w:r>
      <w:proofErr w:type="spellEnd"/>
      <w:proofErr w:type="gramEnd"/>
      <w:r w:rsidRPr="00D1010F">
        <w:rPr>
          <w:rFonts w:ascii="Times New Roman" w:hAnsi="Times New Roman" w:cs="B Mitra"/>
          <w:sz w:val="26"/>
          <w:szCs w:val="26"/>
          <w:rtl/>
        </w:rPr>
        <w:t xml:space="preserve"> در نظام </w:t>
      </w:r>
      <w:proofErr w:type="spellStart"/>
      <w:r w:rsidRPr="00D1010F">
        <w:rPr>
          <w:rFonts w:ascii="Times New Roman" w:hAnsi="Times New Roman" w:cs="B Mitra"/>
          <w:sz w:val="26"/>
          <w:szCs w:val="26"/>
          <w:rtl/>
        </w:rPr>
        <w:t>حقوقی</w:t>
      </w:r>
      <w:proofErr w:type="spell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جمهوری</w:t>
      </w:r>
      <w:proofErr w:type="spell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اسلامی</w:t>
      </w:r>
      <w:proofErr w:type="spell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ایران</w:t>
      </w:r>
      <w:proofErr w:type="spell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اگرچه</w:t>
      </w:r>
      <w:proofErr w:type="spellEnd"/>
      <w:r w:rsidRPr="00D1010F">
        <w:rPr>
          <w:rFonts w:ascii="Times New Roman" w:hAnsi="Times New Roman" w:cs="B Mitra"/>
          <w:sz w:val="26"/>
          <w:szCs w:val="26"/>
          <w:rtl/>
        </w:rPr>
        <w:t xml:space="preserve"> از </w:t>
      </w:r>
      <w:proofErr w:type="spellStart"/>
      <w:r w:rsidRPr="00D1010F">
        <w:rPr>
          <w:rFonts w:ascii="Times New Roman" w:hAnsi="Times New Roman" w:cs="B Mitra"/>
          <w:sz w:val="26"/>
          <w:szCs w:val="26"/>
          <w:rtl/>
        </w:rPr>
        <w:t>جایگاه</w:t>
      </w:r>
      <w:proofErr w:type="spell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حقوقی</w:t>
      </w:r>
      <w:proofErr w:type="spell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قوی</w:t>
      </w:r>
      <w:proofErr w:type="spell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برخوردار</w:t>
      </w:r>
      <w:proofErr w:type="spellEnd"/>
      <w:r w:rsidRPr="00D1010F">
        <w:rPr>
          <w:rFonts w:ascii="Times New Roman" w:hAnsi="Times New Roman" w:cs="B Mitra"/>
          <w:sz w:val="26"/>
          <w:szCs w:val="26"/>
          <w:rtl/>
        </w:rPr>
        <w:t xml:space="preserve"> است، اما از </w:t>
      </w:r>
      <w:proofErr w:type="spellStart"/>
      <w:r w:rsidRPr="00D1010F">
        <w:rPr>
          <w:rFonts w:ascii="Times New Roman" w:hAnsi="Times New Roman" w:cs="B Mitra"/>
          <w:sz w:val="26"/>
          <w:szCs w:val="26"/>
          <w:rtl/>
        </w:rPr>
        <w:t>حیث</w:t>
      </w:r>
      <w:proofErr w:type="spell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کارآمدی</w:t>
      </w:r>
      <w:proofErr w:type="spell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نیازمند</w:t>
      </w:r>
      <w:proofErr w:type="spell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بازتعریف</w:t>
      </w:r>
      <w:proofErr w:type="spellEnd"/>
      <w:r w:rsidRPr="00D1010F">
        <w:rPr>
          <w:rFonts w:ascii="Times New Roman" w:hAnsi="Times New Roman" w:cs="B Mitra"/>
          <w:sz w:val="26"/>
          <w:szCs w:val="26"/>
          <w:rtl/>
        </w:rPr>
        <w:t xml:space="preserve"> توازن </w:t>
      </w:r>
      <w:proofErr w:type="spellStart"/>
      <w:r w:rsidRPr="00D1010F">
        <w:rPr>
          <w:rFonts w:ascii="Times New Roman" w:hAnsi="Times New Roman" w:cs="B Mitra"/>
          <w:sz w:val="26"/>
          <w:szCs w:val="26"/>
          <w:rtl/>
        </w:rPr>
        <w:t>میان</w:t>
      </w:r>
      <w:proofErr w:type="spell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ابزارهای</w:t>
      </w:r>
      <w:proofErr w:type="spell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کیفری</w:t>
      </w:r>
      <w:proofErr w:type="spellEnd"/>
      <w:r w:rsidRPr="00D1010F">
        <w:rPr>
          <w:rFonts w:ascii="Times New Roman" w:hAnsi="Times New Roman" w:cs="B Mitra"/>
          <w:sz w:val="26"/>
          <w:szCs w:val="26"/>
          <w:rtl/>
        </w:rPr>
        <w:t xml:space="preserve"> </w:t>
      </w:r>
      <w:proofErr w:type="gramStart"/>
      <w:r w:rsidRPr="00D1010F">
        <w:rPr>
          <w:rFonts w:ascii="Times New Roman" w:hAnsi="Times New Roman" w:cs="B Mitra"/>
          <w:sz w:val="26"/>
          <w:szCs w:val="26"/>
          <w:rtl/>
        </w:rPr>
        <w:t xml:space="preserve">و </w:t>
      </w:r>
      <w:proofErr w:type="spellStart"/>
      <w:r w:rsidRPr="00D1010F">
        <w:rPr>
          <w:rFonts w:ascii="Times New Roman" w:hAnsi="Times New Roman" w:cs="B Mitra"/>
          <w:sz w:val="26"/>
          <w:szCs w:val="26"/>
          <w:rtl/>
        </w:rPr>
        <w:t>غیرکیفری</w:t>
      </w:r>
      <w:proofErr w:type="spellEnd"/>
      <w:proofErr w:type="gramEnd"/>
      <w:r w:rsidRPr="00D1010F">
        <w:rPr>
          <w:rFonts w:ascii="Times New Roman" w:hAnsi="Times New Roman" w:cs="B Mitra"/>
          <w:sz w:val="26"/>
          <w:szCs w:val="26"/>
          <w:rtl/>
        </w:rPr>
        <w:t xml:space="preserve"> </w:t>
      </w:r>
      <w:proofErr w:type="gramStart"/>
      <w:r w:rsidRPr="00D1010F">
        <w:rPr>
          <w:rFonts w:ascii="Times New Roman" w:hAnsi="Times New Roman" w:cs="B Mitra"/>
          <w:sz w:val="26"/>
          <w:szCs w:val="26"/>
          <w:rtl/>
        </w:rPr>
        <w:t xml:space="preserve">و </w:t>
      </w:r>
      <w:proofErr w:type="spellStart"/>
      <w:r w:rsidRPr="00D1010F">
        <w:rPr>
          <w:rFonts w:ascii="Times New Roman" w:hAnsi="Times New Roman" w:cs="B Mitra"/>
          <w:sz w:val="26"/>
          <w:szCs w:val="26"/>
          <w:rtl/>
        </w:rPr>
        <w:t>بازنگری</w:t>
      </w:r>
      <w:proofErr w:type="spellEnd"/>
      <w:proofErr w:type="gramEnd"/>
      <w:r w:rsidRPr="00D1010F">
        <w:rPr>
          <w:rFonts w:ascii="Times New Roman" w:hAnsi="Times New Roman" w:cs="B Mitra"/>
          <w:sz w:val="26"/>
          <w:szCs w:val="26"/>
          <w:rtl/>
        </w:rPr>
        <w:t xml:space="preserve"> در نسبت </w:t>
      </w:r>
      <w:proofErr w:type="spellStart"/>
      <w:r w:rsidRPr="00D1010F">
        <w:rPr>
          <w:rFonts w:ascii="Times New Roman" w:hAnsi="Times New Roman" w:cs="B Mitra"/>
          <w:sz w:val="26"/>
          <w:szCs w:val="26"/>
          <w:rtl/>
        </w:rPr>
        <w:t>امنیت</w:t>
      </w:r>
      <w:proofErr w:type="spellEnd"/>
      <w:r w:rsidRPr="00D1010F">
        <w:rPr>
          <w:rFonts w:ascii="Times New Roman" w:hAnsi="Times New Roman" w:cs="B Mitra"/>
          <w:sz w:val="26"/>
          <w:szCs w:val="26"/>
          <w:rtl/>
        </w:rPr>
        <w:t xml:space="preserve"> </w:t>
      </w:r>
      <w:proofErr w:type="gramStart"/>
      <w:r w:rsidRPr="00D1010F">
        <w:rPr>
          <w:rFonts w:ascii="Times New Roman" w:hAnsi="Times New Roman" w:cs="B Mitra"/>
          <w:sz w:val="26"/>
          <w:szCs w:val="26"/>
          <w:rtl/>
        </w:rPr>
        <w:t xml:space="preserve">و </w:t>
      </w:r>
      <w:proofErr w:type="spellStart"/>
      <w:r w:rsidRPr="00D1010F">
        <w:rPr>
          <w:rFonts w:ascii="Times New Roman" w:hAnsi="Times New Roman" w:cs="B Mitra"/>
          <w:sz w:val="26"/>
          <w:szCs w:val="26"/>
          <w:rtl/>
        </w:rPr>
        <w:t>آزادی‌های</w:t>
      </w:r>
      <w:proofErr w:type="spellEnd"/>
      <w:proofErr w:type="gram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عمومی</w:t>
      </w:r>
      <w:proofErr w:type="spellEnd"/>
      <w:r w:rsidRPr="00D1010F">
        <w:rPr>
          <w:rFonts w:ascii="Times New Roman" w:hAnsi="Times New Roman" w:cs="B Mitra"/>
          <w:sz w:val="26"/>
          <w:szCs w:val="26"/>
          <w:rtl/>
        </w:rPr>
        <w:t xml:space="preserve"> است. تحقق </w:t>
      </w:r>
      <w:proofErr w:type="spellStart"/>
      <w:r w:rsidRPr="00D1010F">
        <w:rPr>
          <w:rFonts w:ascii="Times New Roman" w:hAnsi="Times New Roman" w:cs="B Mitra"/>
          <w:sz w:val="26"/>
          <w:szCs w:val="26"/>
          <w:rtl/>
        </w:rPr>
        <w:t>این</w:t>
      </w:r>
      <w:proofErr w:type="spellEnd"/>
      <w:r w:rsidRPr="00D1010F">
        <w:rPr>
          <w:rFonts w:ascii="Times New Roman" w:hAnsi="Times New Roman" w:cs="B Mitra"/>
          <w:sz w:val="26"/>
          <w:szCs w:val="26"/>
          <w:rtl/>
        </w:rPr>
        <w:t xml:space="preserve"> توازن، نه به </w:t>
      </w:r>
      <w:proofErr w:type="spellStart"/>
      <w:r w:rsidRPr="00D1010F">
        <w:rPr>
          <w:rFonts w:ascii="Times New Roman" w:hAnsi="Times New Roman" w:cs="B Mitra"/>
          <w:sz w:val="26"/>
          <w:szCs w:val="26"/>
          <w:rtl/>
        </w:rPr>
        <w:t>معنای</w:t>
      </w:r>
      <w:proofErr w:type="spell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تضعیف</w:t>
      </w:r>
      <w:proofErr w:type="spellEnd"/>
      <w:r w:rsidRPr="00D1010F">
        <w:rPr>
          <w:rFonts w:ascii="Times New Roman" w:hAnsi="Times New Roman" w:cs="B Mitra"/>
          <w:sz w:val="26"/>
          <w:szCs w:val="26"/>
          <w:rtl/>
        </w:rPr>
        <w:t xml:space="preserve"> اقتدار </w:t>
      </w:r>
      <w:proofErr w:type="spellStart"/>
      <w:r w:rsidRPr="00D1010F">
        <w:rPr>
          <w:rFonts w:ascii="Times New Roman" w:hAnsi="Times New Roman" w:cs="B Mitra"/>
          <w:sz w:val="26"/>
          <w:szCs w:val="26"/>
          <w:rtl/>
        </w:rPr>
        <w:t>حاکمیت</w:t>
      </w:r>
      <w:proofErr w:type="spell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بلکه</w:t>
      </w:r>
      <w:proofErr w:type="spellEnd"/>
      <w:r w:rsidRPr="00D1010F">
        <w:rPr>
          <w:rFonts w:ascii="Times New Roman" w:hAnsi="Times New Roman" w:cs="B Mitra"/>
          <w:sz w:val="26"/>
          <w:szCs w:val="26"/>
          <w:rtl/>
        </w:rPr>
        <w:t xml:space="preserve"> شرط </w:t>
      </w:r>
      <w:proofErr w:type="spellStart"/>
      <w:r w:rsidRPr="00D1010F">
        <w:rPr>
          <w:rFonts w:ascii="Times New Roman" w:hAnsi="Times New Roman" w:cs="B Mitra"/>
          <w:sz w:val="26"/>
          <w:szCs w:val="26"/>
          <w:rtl/>
        </w:rPr>
        <w:t>تقویت</w:t>
      </w:r>
      <w:proofErr w:type="spell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مشروعیت</w:t>
      </w:r>
      <w:proofErr w:type="spell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سیاست</w:t>
      </w:r>
      <w:proofErr w:type="spell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جنایی</w:t>
      </w:r>
      <w:proofErr w:type="spellEnd"/>
      <w:r w:rsidRPr="00D1010F">
        <w:rPr>
          <w:rFonts w:ascii="Times New Roman" w:hAnsi="Times New Roman" w:cs="B Mitra"/>
          <w:sz w:val="26"/>
          <w:szCs w:val="26"/>
          <w:rtl/>
        </w:rPr>
        <w:t xml:space="preserve"> </w:t>
      </w:r>
      <w:proofErr w:type="gramStart"/>
      <w:r w:rsidRPr="00D1010F">
        <w:rPr>
          <w:rFonts w:ascii="Times New Roman" w:hAnsi="Times New Roman" w:cs="B Mitra"/>
          <w:sz w:val="26"/>
          <w:szCs w:val="26"/>
          <w:rtl/>
        </w:rPr>
        <w:t xml:space="preserve">و </w:t>
      </w:r>
      <w:proofErr w:type="spellStart"/>
      <w:r w:rsidRPr="00D1010F">
        <w:rPr>
          <w:rFonts w:ascii="Times New Roman" w:hAnsi="Times New Roman" w:cs="B Mitra"/>
          <w:sz w:val="26"/>
          <w:szCs w:val="26"/>
          <w:rtl/>
        </w:rPr>
        <w:t>پیشگیری</w:t>
      </w:r>
      <w:proofErr w:type="spellEnd"/>
      <w:proofErr w:type="gram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پایدار</w:t>
      </w:r>
      <w:proofErr w:type="spellEnd"/>
      <w:r w:rsidRPr="00D1010F">
        <w:rPr>
          <w:rFonts w:ascii="Times New Roman" w:hAnsi="Times New Roman" w:cs="B Mitra"/>
          <w:sz w:val="26"/>
          <w:szCs w:val="26"/>
          <w:rtl/>
        </w:rPr>
        <w:t xml:space="preserve"> از </w:t>
      </w:r>
      <w:proofErr w:type="spellStart"/>
      <w:r w:rsidRPr="00D1010F">
        <w:rPr>
          <w:rFonts w:ascii="Times New Roman" w:hAnsi="Times New Roman" w:cs="B Mitra"/>
          <w:sz w:val="26"/>
          <w:szCs w:val="26"/>
          <w:rtl/>
        </w:rPr>
        <w:t>جرایم</w:t>
      </w:r>
      <w:proofErr w:type="spellEnd"/>
      <w:r w:rsidRPr="00D1010F">
        <w:rPr>
          <w:rFonts w:ascii="Times New Roman" w:hAnsi="Times New Roman" w:cs="B Mitra"/>
          <w:sz w:val="26"/>
          <w:szCs w:val="26"/>
          <w:rtl/>
        </w:rPr>
        <w:t xml:space="preserve"> </w:t>
      </w:r>
      <w:proofErr w:type="spellStart"/>
      <w:r w:rsidRPr="00D1010F">
        <w:rPr>
          <w:rFonts w:ascii="Times New Roman" w:hAnsi="Times New Roman" w:cs="B Mitra"/>
          <w:sz w:val="26"/>
          <w:szCs w:val="26"/>
          <w:rtl/>
        </w:rPr>
        <w:t>سیاسی</w:t>
      </w:r>
      <w:proofErr w:type="spellEnd"/>
      <w:r w:rsidRPr="00D1010F">
        <w:rPr>
          <w:rFonts w:ascii="Times New Roman" w:hAnsi="Times New Roman" w:cs="B Mitra"/>
          <w:sz w:val="26"/>
          <w:szCs w:val="26"/>
          <w:rtl/>
        </w:rPr>
        <w:t xml:space="preserve"> </w:t>
      </w:r>
      <w:proofErr w:type="gramStart"/>
      <w:r w:rsidRPr="00D1010F">
        <w:rPr>
          <w:rFonts w:ascii="Times New Roman" w:hAnsi="Times New Roman" w:cs="B Mitra"/>
          <w:sz w:val="26"/>
          <w:szCs w:val="26"/>
          <w:rtl/>
        </w:rPr>
        <w:t xml:space="preserve">و </w:t>
      </w:r>
      <w:proofErr w:type="spellStart"/>
      <w:r w:rsidRPr="00D1010F">
        <w:rPr>
          <w:rFonts w:ascii="Times New Roman" w:hAnsi="Times New Roman" w:cs="B Mitra"/>
          <w:sz w:val="26"/>
          <w:szCs w:val="26"/>
          <w:rtl/>
        </w:rPr>
        <w:t>امنیتی</w:t>
      </w:r>
      <w:proofErr w:type="spellEnd"/>
      <w:proofErr w:type="gramEnd"/>
      <w:r w:rsidRPr="00D1010F">
        <w:rPr>
          <w:rFonts w:ascii="Times New Roman" w:hAnsi="Times New Roman" w:cs="B Mitra"/>
          <w:sz w:val="26"/>
          <w:szCs w:val="26"/>
          <w:rtl/>
        </w:rPr>
        <w:t xml:space="preserve"> محسوب </w:t>
      </w:r>
      <w:proofErr w:type="spellStart"/>
      <w:r w:rsidRPr="00D1010F">
        <w:rPr>
          <w:rFonts w:ascii="Times New Roman" w:hAnsi="Times New Roman" w:cs="B Mitra"/>
          <w:sz w:val="26"/>
          <w:szCs w:val="26"/>
          <w:rtl/>
        </w:rPr>
        <w:t>می‌شود</w:t>
      </w:r>
      <w:proofErr w:type="spellEnd"/>
      <w:r w:rsidRPr="00D1010F">
        <w:rPr>
          <w:rFonts w:ascii="Times New Roman" w:hAnsi="Times New Roman" w:cs="B Mitra"/>
          <w:sz w:val="26"/>
          <w:szCs w:val="26"/>
          <w:lang w:bidi="fa-IR"/>
        </w:rPr>
        <w:t>.</w:t>
      </w:r>
    </w:p>
    <w:p w14:paraId="6DFA5638" w14:textId="77777777" w:rsidR="007B5D4D" w:rsidRPr="007B5D4D" w:rsidRDefault="007B5D4D" w:rsidP="007B5D4D">
      <w:pPr>
        <w:widowControl w:val="0"/>
        <w:autoSpaceDE w:val="0"/>
        <w:autoSpaceDN w:val="0"/>
        <w:bidi/>
        <w:adjustRightInd w:val="0"/>
        <w:jc w:val="both"/>
        <w:rPr>
          <w:rFonts w:ascii="Times New Roman" w:hAnsi="Times New Roman" w:cs="B Titr"/>
          <w:b/>
          <w:bCs/>
          <w:sz w:val="26"/>
          <w:szCs w:val="26"/>
          <w:lang w:bidi="fa-IR"/>
        </w:rPr>
      </w:pPr>
      <w:r w:rsidRPr="007B5D4D">
        <w:rPr>
          <w:rFonts w:ascii="Times New Roman" w:hAnsi="Times New Roman" w:cs="B Titr" w:hint="cs"/>
          <w:b/>
          <w:bCs/>
          <w:sz w:val="26"/>
          <w:szCs w:val="26"/>
          <w:rtl/>
          <w:lang w:bidi="fa-IR"/>
        </w:rPr>
        <w:t>بخش چهارم: الگوی مطلوب پیشگیری در پاسخ کیفری به جرایم سیاسی و امنیتی</w:t>
      </w:r>
    </w:p>
    <w:p w14:paraId="37CA9C67" w14:textId="77777777" w:rsidR="007B5D4D" w:rsidRPr="007B5D4D" w:rsidRDefault="007B5D4D" w:rsidP="007B5D4D">
      <w:pPr>
        <w:widowControl w:val="0"/>
        <w:autoSpaceDE w:val="0"/>
        <w:autoSpaceDN w:val="0"/>
        <w:bidi/>
        <w:adjustRightInd w:val="0"/>
        <w:jc w:val="both"/>
        <w:rPr>
          <w:rFonts w:ascii="Times New Roman" w:hAnsi="Times New Roman" w:cs="B Mitra"/>
          <w:sz w:val="26"/>
          <w:szCs w:val="26"/>
          <w:rtl/>
          <w:lang w:bidi="fa-IR"/>
        </w:rPr>
      </w:pPr>
      <w:r w:rsidRPr="007B5D4D">
        <w:rPr>
          <w:rFonts w:ascii="Times New Roman" w:hAnsi="Times New Roman" w:cs="B Mitra" w:hint="cs"/>
          <w:sz w:val="26"/>
          <w:szCs w:val="26"/>
          <w:rtl/>
          <w:lang w:bidi="fa-IR"/>
        </w:rPr>
        <w:t>طراحی الگوی مطلوب پیشگیری در پاسخ کیفری به جرایم سیاسی و امنیتی، مستلزم عبور از نگاه صرفاً توصیفی و ورود به سطح بازاندیشی حقوقی در سیاست جنایی تقنینی و قضایی است. آنچه از مجموع تحلیل‌های پیشین به‌دست می‌آید، نشان می‌دهد که نظام حقوقی جمهوری اسلامی ایران نه با خلأ هنجاری در حوزه پیشگیری مواجه است و نه با فقدان ابزارهای قانونی، بلکه چالش اصلی در چگونگی ترکیب و توازن میان گونه‌های مختلف پیشگیری در پاسخ به این دسته از جرایم نهفته است. ازاین‌رو، الگوی مطلوب پیشگیری باید در عین پایبندی به مبانی قانون اساسی و الزامات امنیت ملی، واجد منطق حقوقی روشن، انسجام تقنینی و قابلیت اجرایی باشد.</w:t>
      </w:r>
    </w:p>
    <w:p w14:paraId="72DEF135" w14:textId="77777777" w:rsidR="007B5D4D" w:rsidRPr="007B5D4D" w:rsidRDefault="007B5D4D" w:rsidP="007B5D4D">
      <w:pPr>
        <w:widowControl w:val="0"/>
        <w:autoSpaceDE w:val="0"/>
        <w:autoSpaceDN w:val="0"/>
        <w:bidi/>
        <w:adjustRightInd w:val="0"/>
        <w:jc w:val="both"/>
        <w:rPr>
          <w:rFonts w:ascii="Times New Roman" w:hAnsi="Times New Roman" w:cs="B Titr"/>
          <w:b/>
          <w:bCs/>
          <w:rtl/>
          <w:lang w:bidi="fa-IR"/>
        </w:rPr>
      </w:pPr>
      <w:r w:rsidRPr="007B5D4D">
        <w:rPr>
          <w:rFonts w:ascii="Times New Roman" w:hAnsi="Times New Roman" w:cs="B Titr" w:hint="cs"/>
          <w:b/>
          <w:bCs/>
          <w:rtl/>
          <w:lang w:bidi="fa-IR"/>
        </w:rPr>
        <w:t>مبانی حقوقی الگوی مطلوب پیشگیری در نظام حقوقی ایران</w:t>
      </w:r>
    </w:p>
    <w:p w14:paraId="6DD87DA1" w14:textId="77777777" w:rsidR="007B5D4D" w:rsidRPr="007B5D4D" w:rsidRDefault="007B5D4D" w:rsidP="007B5D4D">
      <w:pPr>
        <w:widowControl w:val="0"/>
        <w:autoSpaceDE w:val="0"/>
        <w:autoSpaceDN w:val="0"/>
        <w:bidi/>
        <w:adjustRightInd w:val="0"/>
        <w:jc w:val="both"/>
        <w:rPr>
          <w:rFonts w:ascii="Times New Roman" w:hAnsi="Times New Roman" w:cs="B Mitra"/>
          <w:sz w:val="26"/>
          <w:szCs w:val="26"/>
          <w:rtl/>
          <w:lang w:bidi="fa-IR"/>
        </w:rPr>
      </w:pPr>
      <w:r w:rsidRPr="007B5D4D">
        <w:rPr>
          <w:rFonts w:ascii="Times New Roman" w:hAnsi="Times New Roman" w:cs="B Mitra" w:hint="cs"/>
          <w:sz w:val="26"/>
          <w:szCs w:val="26"/>
          <w:rtl/>
          <w:lang w:bidi="fa-IR"/>
        </w:rPr>
        <w:t>هرگونه الگوی پیشنهادی در سیاست جنایی، الزاماً باید بر مبانی حقوقی موجود استوار باشد. در نظام حقوقی جمهوری اسلامی ایران، پیشگیری از وقوع جرم صریحاً در اصل ۱۵۶ قانون اساسی به‌عنوان یکی از وظایف بنیادین قوه قضاییه شناسایی شده است. این تصریح، نشان‌دهنده آن است که پیشگیری نه یک رویکرد وارداتی یا نظری، بلکه یک تکلیف قانون اساسی به شمار می‌رود. افزون بر آن، سیاست‌های کلی قضایی ابلاغی مقام رهبری، بر کاهش ورودی پرونده‌ها، بهره‌گیری از سازوکارهای غیرکیفری و عقلانی‌سازی پاسخ‌های کیفری تأکید دارند که همگی واجد جهت‌گیری پیشگیرانه‌اند.</w:t>
      </w:r>
    </w:p>
    <w:p w14:paraId="4F70AB04" w14:textId="351B2856" w:rsidR="007B5D4D" w:rsidRPr="007B5D4D" w:rsidRDefault="007B5D4D" w:rsidP="007B5D4D">
      <w:pPr>
        <w:widowControl w:val="0"/>
        <w:autoSpaceDE w:val="0"/>
        <w:autoSpaceDN w:val="0"/>
        <w:bidi/>
        <w:adjustRightInd w:val="0"/>
        <w:jc w:val="both"/>
        <w:rPr>
          <w:rFonts w:ascii="Times New Roman" w:hAnsi="Times New Roman" w:cs="B Mitra"/>
          <w:sz w:val="26"/>
          <w:szCs w:val="26"/>
          <w:rtl/>
          <w:lang w:bidi="fa-IR"/>
        </w:rPr>
      </w:pPr>
      <w:r w:rsidRPr="007B5D4D">
        <w:rPr>
          <w:rFonts w:ascii="Times New Roman" w:hAnsi="Times New Roman" w:cs="B Mitra" w:hint="cs"/>
          <w:sz w:val="26"/>
          <w:szCs w:val="26"/>
          <w:rtl/>
          <w:lang w:bidi="fa-IR"/>
        </w:rPr>
        <w:t>در سطح قوانین عادی، قانون مجازات اسلامی تحول مهمی در نگرش کیفری ایجاد کرده است. این قانون با فاصله‌گیری نسبی از رویکرد کلاسیک صرفاً مجازات‌محور و با تأکید بر اهداف اصلاحی، تربیتی و تأمینی، زمینه مناسبی برای تقویت پیشگیری کیفری عقلانی فراهم ساخته است. پذیرش نهادهایی همچون تعلیق اجرای مجازات، تعویق صدور حکم، مجازات‌های جایگزین حبس و تدابیر تأمینی، بیانگر آن است که قانون‌گذار به کارکرد پیشگیرانه تدبیرهای انعطاف‌پذیر بیش از گذشته توجه نشان داده است</w:t>
      </w:r>
      <w:r>
        <w:rPr>
          <w:rFonts w:ascii="Times New Roman" w:hAnsi="Times New Roman" w:cs="B Mitra" w:hint="cs"/>
          <w:sz w:val="26"/>
          <w:szCs w:val="26"/>
          <w:rtl/>
          <w:lang w:bidi="fa-IR"/>
        </w:rPr>
        <w:t xml:space="preserve">. </w:t>
      </w:r>
      <w:r w:rsidRPr="007B5D4D">
        <w:rPr>
          <w:rFonts w:ascii="Times New Roman" w:hAnsi="Times New Roman" w:cs="B Mitra" w:hint="cs"/>
          <w:sz w:val="26"/>
          <w:szCs w:val="26"/>
          <w:rtl/>
          <w:lang w:bidi="fa-IR"/>
        </w:rPr>
        <w:t>با</w:t>
      </w:r>
      <w:r>
        <w:rPr>
          <w:rFonts w:ascii="Times New Roman" w:hAnsi="Times New Roman" w:cs="B Mitra" w:hint="cs"/>
          <w:sz w:val="26"/>
          <w:szCs w:val="26"/>
          <w:rtl/>
          <w:lang w:bidi="fa-IR"/>
        </w:rPr>
        <w:t xml:space="preserve"> </w:t>
      </w:r>
      <w:r w:rsidRPr="007B5D4D">
        <w:rPr>
          <w:rFonts w:ascii="Times New Roman" w:hAnsi="Times New Roman" w:cs="B Mitra" w:hint="cs"/>
          <w:sz w:val="26"/>
          <w:szCs w:val="26"/>
          <w:rtl/>
          <w:lang w:bidi="fa-IR"/>
        </w:rPr>
        <w:t>این‌حال، در حوزه جرایم سیاسی و امنیتی، بهره‌گیری از این ظرفیت‌ها محدودتر است. بخش مهمی از این محدودیت، به تلقی خاص قانون‌گذار از ماهیت این جرایم بازمی‌گردد؛ جرایمی که غالباً به‌عنوان تهدیدی مستقیم علیه امنیت ملی و کلیت نظام سیاسی در نظر گرفته می‌شوند. بنابراین، الگوی مطلوب پیشگیری باید به‌گونه‌ای طراحی شود که ضمن به رسمیت شناختن این حساسیت، امکان استفاده هوشمندانه از ظرفیت‌های قانون مجازات اسلامی ۱۳۹۲ را نیز فراهم آورد (اردبیلی، ۱۳۹۸: ۲۶۳).</w:t>
      </w:r>
    </w:p>
    <w:p w14:paraId="305D8987" w14:textId="77777777" w:rsidR="007B5D4D" w:rsidRPr="007B5D4D" w:rsidRDefault="007B5D4D" w:rsidP="007B5D4D">
      <w:pPr>
        <w:widowControl w:val="0"/>
        <w:autoSpaceDE w:val="0"/>
        <w:autoSpaceDN w:val="0"/>
        <w:bidi/>
        <w:adjustRightInd w:val="0"/>
        <w:jc w:val="both"/>
        <w:rPr>
          <w:rFonts w:ascii="Times New Roman" w:hAnsi="Times New Roman" w:cs="B Titr"/>
          <w:b/>
          <w:bCs/>
          <w:rtl/>
          <w:lang w:bidi="fa-IR"/>
        </w:rPr>
      </w:pPr>
      <w:r w:rsidRPr="007B5D4D">
        <w:rPr>
          <w:rFonts w:ascii="Times New Roman" w:hAnsi="Times New Roman" w:cs="B Titr" w:hint="cs"/>
          <w:b/>
          <w:bCs/>
          <w:rtl/>
          <w:lang w:bidi="fa-IR"/>
        </w:rPr>
        <w:t>پیشگیری کیفری حداقلی و عقلانی در جرایم سیاسی و امنیتی</w:t>
      </w:r>
    </w:p>
    <w:p w14:paraId="0F71C80D" w14:textId="77777777" w:rsidR="007B5D4D" w:rsidRPr="007B5D4D" w:rsidRDefault="007B5D4D" w:rsidP="007B5D4D">
      <w:pPr>
        <w:widowControl w:val="0"/>
        <w:autoSpaceDE w:val="0"/>
        <w:autoSpaceDN w:val="0"/>
        <w:bidi/>
        <w:adjustRightInd w:val="0"/>
        <w:jc w:val="both"/>
        <w:rPr>
          <w:rFonts w:ascii="Times New Roman" w:hAnsi="Times New Roman" w:cs="B Mitra"/>
          <w:sz w:val="26"/>
          <w:szCs w:val="26"/>
          <w:rtl/>
          <w:lang w:bidi="fa-IR"/>
        </w:rPr>
      </w:pPr>
      <w:r w:rsidRPr="007B5D4D">
        <w:rPr>
          <w:rFonts w:ascii="Times New Roman" w:hAnsi="Times New Roman" w:cs="B Mitra" w:hint="cs"/>
          <w:sz w:val="26"/>
          <w:szCs w:val="26"/>
          <w:rtl/>
          <w:lang w:bidi="fa-IR"/>
        </w:rPr>
        <w:t xml:space="preserve">یکی از ارکان اساسی الگوی مطلوب، بازتعریف جایگاه پیشگیری کیفری است. پیشگیری کیفری، به‌ویژه در جرایم سیاسی </w:t>
      </w:r>
      <w:r w:rsidRPr="007B5D4D">
        <w:rPr>
          <w:rFonts w:ascii="Times New Roman" w:hAnsi="Times New Roman" w:cs="B Mitra" w:hint="cs"/>
          <w:sz w:val="26"/>
          <w:szCs w:val="26"/>
          <w:rtl/>
          <w:lang w:bidi="fa-IR"/>
        </w:rPr>
        <w:lastRenderedPageBreak/>
        <w:t>و امنیتی، انکارناپذیر و اجتناب‌ناپذیر است؛ اما مسأله اساسی، حد و مرز مداخله کیفری است. در سیاست جنایی مطلوب، حقوق کیفری باید آخرین ابزار و نه نخستین واکنش تلقی شود. این اصل که در ادبیات حقوق کیفری از آن به «حداقلی بودن حقوق کیفری» یاد می‌شود، در قانون مجازات اسلامی ۱۳۹۲ نیز به‌طور ضمنی پذیرفته شده است (نجفی ابرندآبادی، ۱۳۹۶: ۹۱).</w:t>
      </w:r>
    </w:p>
    <w:p w14:paraId="1B14638E" w14:textId="77777777" w:rsidR="007B5D4D" w:rsidRPr="007B5D4D" w:rsidRDefault="007B5D4D" w:rsidP="007B5D4D">
      <w:pPr>
        <w:widowControl w:val="0"/>
        <w:autoSpaceDE w:val="0"/>
        <w:autoSpaceDN w:val="0"/>
        <w:bidi/>
        <w:adjustRightInd w:val="0"/>
        <w:jc w:val="both"/>
        <w:rPr>
          <w:rFonts w:ascii="Times New Roman" w:hAnsi="Times New Roman" w:cs="B Mitra"/>
          <w:sz w:val="26"/>
          <w:szCs w:val="26"/>
          <w:rtl/>
          <w:lang w:bidi="fa-IR"/>
        </w:rPr>
      </w:pPr>
      <w:r w:rsidRPr="007B5D4D">
        <w:rPr>
          <w:rFonts w:ascii="Times New Roman" w:hAnsi="Times New Roman" w:cs="B Mitra" w:hint="cs"/>
          <w:sz w:val="26"/>
          <w:szCs w:val="26"/>
          <w:rtl/>
          <w:lang w:bidi="fa-IR"/>
        </w:rPr>
        <w:t>در جرایم سیاسی و امنیتی، مداخله کیفری پیش‌دستانه غالباً از طریق جرم‌انگاری رفتارهای مقدماتی صورت می‌گیرد. هرچند این رویکرد با هدف پیشگیری توجیه می‌شود، اما توسعه بی‌ضابطه آن می‌تواند به تضعیف اصل قانونی بودن و افزایش دامنه تفسیرهای امنیتی بیانجامد. الگوی مطلوب اقتضا می‌کند که جرم‌انگاری مقدماتی، صرفاً محدود به رفتارهایی باشد که واجد خطر واقعی، قریب و قابل احراز برای امنیت ملی‌اند و نه هر نوع نارضایتی یا کنش سیاسی (میرمحمدصادقی، ۱۴۰۰: ۱۴۵).</w:t>
      </w:r>
    </w:p>
    <w:p w14:paraId="783C0757" w14:textId="77777777" w:rsidR="007B5D4D" w:rsidRPr="007B5D4D" w:rsidRDefault="007B5D4D" w:rsidP="007B5D4D">
      <w:pPr>
        <w:widowControl w:val="0"/>
        <w:autoSpaceDE w:val="0"/>
        <w:autoSpaceDN w:val="0"/>
        <w:bidi/>
        <w:adjustRightInd w:val="0"/>
        <w:jc w:val="both"/>
        <w:rPr>
          <w:rFonts w:ascii="Times New Roman" w:hAnsi="Times New Roman" w:cs="B Mitra"/>
          <w:sz w:val="26"/>
          <w:szCs w:val="26"/>
          <w:rtl/>
          <w:lang w:bidi="fa-IR"/>
        </w:rPr>
      </w:pPr>
      <w:r w:rsidRPr="007B5D4D">
        <w:rPr>
          <w:rFonts w:ascii="Times New Roman" w:hAnsi="Times New Roman" w:cs="B Mitra" w:hint="cs"/>
          <w:sz w:val="26"/>
          <w:szCs w:val="26"/>
          <w:rtl/>
          <w:lang w:bidi="fa-IR"/>
        </w:rPr>
        <w:t>در این چارچوب، قانون جرم سیاسی مصوب ۱۳۹۵ می‌تواند نقطه اتکای مهمی تلقی شود. هرچند این قانون با نقدهای جدی مواجه بوده است، اما تفکیک مفهومی جرم سیاسی از جرایم علیه امنیت، ظرفیت بالقوه‌ای برای اعمال الگوی پیشگیری متوازن فراهم می‌کند. سیاست پیشگیرانه مطلوب، مستلزم تفسیر مضیق جرایم امنیتی و ترجیح اعمال سازوکارهای خاص جرم سیاسی در موارد تردید است؛ رویکردی که هم با اصول دادرسی منصفانه سازگار است و هم کارکرد پیشگیرانه مؤثرتری دارد.</w:t>
      </w:r>
    </w:p>
    <w:p w14:paraId="31F27CC2" w14:textId="77777777" w:rsidR="007B5D4D" w:rsidRPr="007B5D4D" w:rsidRDefault="007B5D4D" w:rsidP="007B5D4D">
      <w:pPr>
        <w:widowControl w:val="0"/>
        <w:autoSpaceDE w:val="0"/>
        <w:autoSpaceDN w:val="0"/>
        <w:bidi/>
        <w:adjustRightInd w:val="0"/>
        <w:jc w:val="both"/>
        <w:rPr>
          <w:rFonts w:ascii="Times New Roman" w:hAnsi="Times New Roman" w:cs="B Titr"/>
          <w:b/>
          <w:bCs/>
          <w:rtl/>
          <w:lang w:bidi="fa-IR"/>
        </w:rPr>
      </w:pPr>
      <w:r w:rsidRPr="007B5D4D">
        <w:rPr>
          <w:rFonts w:ascii="Times New Roman" w:hAnsi="Times New Roman" w:cs="B Titr" w:hint="cs"/>
          <w:b/>
          <w:bCs/>
          <w:rtl/>
          <w:lang w:bidi="fa-IR"/>
        </w:rPr>
        <w:t>نقش آیین دادرسی کیفری در تحقق پیشگیری حقوق‌محور</w:t>
      </w:r>
    </w:p>
    <w:p w14:paraId="3EA8E489" w14:textId="77777777" w:rsidR="007B5D4D" w:rsidRPr="007B5D4D" w:rsidRDefault="007B5D4D" w:rsidP="007B5D4D">
      <w:pPr>
        <w:widowControl w:val="0"/>
        <w:autoSpaceDE w:val="0"/>
        <w:autoSpaceDN w:val="0"/>
        <w:bidi/>
        <w:adjustRightInd w:val="0"/>
        <w:jc w:val="both"/>
        <w:rPr>
          <w:rFonts w:ascii="Times New Roman" w:hAnsi="Times New Roman" w:cs="B Mitra"/>
          <w:sz w:val="26"/>
          <w:szCs w:val="26"/>
          <w:rtl/>
          <w:lang w:bidi="fa-IR"/>
        </w:rPr>
      </w:pPr>
      <w:r w:rsidRPr="007B5D4D">
        <w:rPr>
          <w:rFonts w:ascii="Times New Roman" w:hAnsi="Times New Roman" w:cs="B Mitra" w:hint="cs"/>
          <w:sz w:val="26"/>
          <w:szCs w:val="26"/>
          <w:rtl/>
          <w:lang w:bidi="fa-IR"/>
        </w:rPr>
        <w:t>الگوی مطلوب پیشگیری، تنها در مرحله تقنین خلاصه نمی‌شود، بلکه مرحله دادرسی کیفری نیز نقشی تعیین‌کننده در تحقق یا تضعیف پیشگیری دارد. قانون آیین دادرسی کیفری مصوب ۱۳۹۲ و اصلاحات بعدی آن، با تقویت حقوق دفاعی متهم، نظارت قضایی بر ضابطان و شفاف‌سازی فرآیند تعقیب، واجد آثار پیشگیرانه غیرمستقیم است. دادرسی منصفانه، خود یکی از ابزارهای پیشگیری از بزهکاری سیاسی و امنیتی به شمار می‌رود؛ زیرا بی‌اعتمادی به عدالت کیفری، می‌تواند زمینه‌ساز رادیکالیزه‌شدن کنش‌های سیاسی شود (آشوری، ۱۳۹۴: ۶۸).</w:t>
      </w:r>
    </w:p>
    <w:p w14:paraId="70542F3D" w14:textId="77777777" w:rsidR="007B5D4D" w:rsidRPr="007B5D4D" w:rsidRDefault="007B5D4D" w:rsidP="007B5D4D">
      <w:pPr>
        <w:widowControl w:val="0"/>
        <w:autoSpaceDE w:val="0"/>
        <w:autoSpaceDN w:val="0"/>
        <w:bidi/>
        <w:adjustRightInd w:val="0"/>
        <w:jc w:val="both"/>
        <w:rPr>
          <w:rFonts w:ascii="Times New Roman" w:hAnsi="Times New Roman" w:cs="B Mitra"/>
          <w:sz w:val="26"/>
          <w:szCs w:val="26"/>
          <w:rtl/>
          <w:lang w:bidi="fa-IR"/>
        </w:rPr>
      </w:pPr>
      <w:r w:rsidRPr="007B5D4D">
        <w:rPr>
          <w:rFonts w:ascii="Times New Roman" w:hAnsi="Times New Roman" w:cs="B Mitra" w:hint="cs"/>
          <w:sz w:val="26"/>
          <w:szCs w:val="26"/>
          <w:rtl/>
          <w:lang w:bidi="fa-IR"/>
        </w:rPr>
        <w:t>در الگوی مطلوب، استفاده افراطی از قرارهای تأمین شدید، بازداشت موقت طولانی و رویه‌های استثنایی، صرفاً باید در چارچوب ضرورت و تناسب صورت گیرد. تقویت نظارت قضایی و استفاده از ظرفیت‌های قانونی برای کاهش مداخلات سخت، ضمن حفظ امنیت، به ارتقای مشروعیت نظام عدالت کیفری نیز می‌انجامد.</w:t>
      </w:r>
    </w:p>
    <w:p w14:paraId="3A3C2C39" w14:textId="702D53AC" w:rsidR="007B5D4D" w:rsidRPr="007B5D4D" w:rsidRDefault="007B5D4D" w:rsidP="007B5D4D">
      <w:pPr>
        <w:widowControl w:val="0"/>
        <w:autoSpaceDE w:val="0"/>
        <w:autoSpaceDN w:val="0"/>
        <w:bidi/>
        <w:adjustRightInd w:val="0"/>
        <w:jc w:val="both"/>
        <w:rPr>
          <w:rFonts w:ascii="Times New Roman" w:hAnsi="Times New Roman" w:cs="B Titr"/>
          <w:b/>
          <w:bCs/>
          <w:lang w:bidi="fa-IR"/>
        </w:rPr>
      </w:pPr>
      <w:r>
        <w:rPr>
          <w:rFonts w:ascii="Times New Roman" w:hAnsi="Times New Roman" w:cs="B Titr" w:hint="cs"/>
          <w:b/>
          <w:bCs/>
          <w:rtl/>
          <w:lang w:bidi="fa-IR"/>
        </w:rPr>
        <w:t>ج</w:t>
      </w:r>
      <w:r w:rsidRPr="007B5D4D">
        <w:rPr>
          <w:rFonts w:ascii="Times New Roman" w:hAnsi="Times New Roman" w:cs="B Titr" w:hint="cs"/>
          <w:b/>
          <w:bCs/>
          <w:rtl/>
          <w:lang w:bidi="fa-IR"/>
        </w:rPr>
        <w:t>ایگاه پیشگیری غیرکیفری در سیاست جنایی جمهوری اسلامی ایران</w:t>
      </w:r>
    </w:p>
    <w:p w14:paraId="31795B27" w14:textId="77777777" w:rsidR="007B5D4D" w:rsidRPr="007B5D4D" w:rsidRDefault="007B5D4D" w:rsidP="007B5D4D">
      <w:pPr>
        <w:widowControl w:val="0"/>
        <w:autoSpaceDE w:val="0"/>
        <w:autoSpaceDN w:val="0"/>
        <w:bidi/>
        <w:adjustRightInd w:val="0"/>
        <w:jc w:val="both"/>
        <w:rPr>
          <w:rFonts w:ascii="Times New Roman" w:hAnsi="Times New Roman" w:cs="B Mitra"/>
          <w:sz w:val="26"/>
          <w:szCs w:val="26"/>
          <w:rtl/>
          <w:lang w:bidi="fa-IR"/>
        </w:rPr>
      </w:pPr>
      <w:r w:rsidRPr="007B5D4D">
        <w:rPr>
          <w:rFonts w:ascii="Times New Roman" w:hAnsi="Times New Roman" w:cs="B Mitra" w:hint="cs"/>
          <w:sz w:val="26"/>
          <w:szCs w:val="26"/>
          <w:rtl/>
          <w:lang w:bidi="fa-IR"/>
        </w:rPr>
        <w:t>پیشگیری غیرکیفری در ادبیات حقوقی و جرم‌شناسی، ناظر بر مجموعه اقداماتی است که بدون توسل مستقیم به ضمانت‌اجراهای کیفری، به کاهش زمینه‌ها، علل و بسترهای شکل‌گیری رفتار مجرمانه می‌انجامد. این نوع پیشگیری، در اسناد حقوقی ایران نیز ریشه دارد. همان‌گونه که در منابع جرم‌شناسی داخلی مورد تأکید قرار گرفته، پیشگیری غیرکیفری با رویکردی جمعی، غیرقهرآمیز و ساختاری، معطوف به اصلاح شرایط اجتماعی، فرهنگی و اقتصادی است و از همین جهت، از مقبولیت اجتماعی بیشتری برخوردار است (نجفی ابرندآبادی، ۱۳۸۳: ۵۲).</w:t>
      </w:r>
    </w:p>
    <w:p w14:paraId="17AAB5D8" w14:textId="77777777" w:rsidR="007B5D4D" w:rsidRPr="007B5D4D" w:rsidRDefault="007B5D4D" w:rsidP="007B5D4D">
      <w:pPr>
        <w:widowControl w:val="0"/>
        <w:autoSpaceDE w:val="0"/>
        <w:autoSpaceDN w:val="0"/>
        <w:bidi/>
        <w:adjustRightInd w:val="0"/>
        <w:jc w:val="both"/>
        <w:rPr>
          <w:rFonts w:ascii="Times New Roman" w:hAnsi="Times New Roman" w:cs="B Mitra"/>
          <w:sz w:val="26"/>
          <w:szCs w:val="26"/>
          <w:rtl/>
          <w:lang w:bidi="fa-IR"/>
        </w:rPr>
      </w:pPr>
      <w:r w:rsidRPr="007B5D4D">
        <w:rPr>
          <w:rFonts w:ascii="Times New Roman" w:hAnsi="Times New Roman" w:cs="B Mitra" w:hint="cs"/>
          <w:sz w:val="26"/>
          <w:szCs w:val="26"/>
          <w:rtl/>
          <w:lang w:bidi="fa-IR"/>
        </w:rPr>
        <w:t xml:space="preserve">در نظام حقوقی جمهوری اسلامی ایران، سیاست‌های کلی پیشگیری از وقوع جرم که به تصویب مجمع تشخیص مصلحت نظام رسیده‌اند، بر لزوم بهره‌گیری توأمان از پیشگیری کیفری و غیرکیفری تأکید دارند. قانون «پیشگیری از وقوع جرم» و </w:t>
      </w:r>
      <w:r w:rsidRPr="007B5D4D">
        <w:rPr>
          <w:rFonts w:ascii="Times New Roman" w:hAnsi="Times New Roman" w:cs="B Mitra" w:hint="cs"/>
          <w:sz w:val="26"/>
          <w:szCs w:val="26"/>
          <w:rtl/>
          <w:lang w:bidi="fa-IR"/>
        </w:rPr>
        <w:lastRenderedPageBreak/>
        <w:t>تشکیل شورای عالی پیشگیری از وقوع جرم، هرچند با کاستی‌هایی در اجرا مواجه بوده، اما نشان‌دهنده پذیرش رسمی پیشگیری غیرکیفری به‌عنوان یکی از ارکان سیاست جنایی است. در این چارچوب، پیشگیری از جرایم سیاسی و امنیتی نیز می‌بایست از سطح واکنش‌های انتظامی و قضایی فراتر رفته و در قالب سیاست‌های اجتماعی و حقوقی کلان تعریف شود.</w:t>
      </w:r>
    </w:p>
    <w:p w14:paraId="0B0EEEAC" w14:textId="77777777" w:rsidR="007B5D4D" w:rsidRPr="007B5D4D" w:rsidRDefault="007B5D4D" w:rsidP="007B5D4D">
      <w:pPr>
        <w:widowControl w:val="0"/>
        <w:autoSpaceDE w:val="0"/>
        <w:autoSpaceDN w:val="0"/>
        <w:bidi/>
        <w:adjustRightInd w:val="0"/>
        <w:jc w:val="both"/>
        <w:rPr>
          <w:rFonts w:ascii="Times New Roman" w:hAnsi="Times New Roman" w:cs="B Titr"/>
          <w:b/>
          <w:bCs/>
          <w:rtl/>
          <w:lang w:bidi="fa-IR"/>
        </w:rPr>
      </w:pPr>
      <w:r w:rsidRPr="007B5D4D">
        <w:rPr>
          <w:rFonts w:ascii="Times New Roman" w:hAnsi="Times New Roman" w:cs="B Titr" w:hint="cs"/>
          <w:b/>
          <w:bCs/>
          <w:rtl/>
          <w:lang w:bidi="fa-IR"/>
        </w:rPr>
        <w:t>نقش ساختارهای اجتماعی و نهادی در پیشگیری از جرایم سیاسی و امنیتی</w:t>
      </w:r>
    </w:p>
    <w:p w14:paraId="56E6EFBC" w14:textId="77777777" w:rsidR="007B5D4D" w:rsidRPr="007B5D4D" w:rsidRDefault="007B5D4D" w:rsidP="007B5D4D">
      <w:pPr>
        <w:widowControl w:val="0"/>
        <w:autoSpaceDE w:val="0"/>
        <w:autoSpaceDN w:val="0"/>
        <w:bidi/>
        <w:adjustRightInd w:val="0"/>
        <w:jc w:val="both"/>
        <w:rPr>
          <w:rFonts w:ascii="Times New Roman" w:hAnsi="Times New Roman" w:cs="B Mitra"/>
          <w:sz w:val="26"/>
          <w:szCs w:val="26"/>
          <w:rtl/>
          <w:lang w:bidi="fa-IR"/>
        </w:rPr>
      </w:pPr>
      <w:r w:rsidRPr="007B5D4D">
        <w:rPr>
          <w:rFonts w:ascii="Times New Roman" w:hAnsi="Times New Roman" w:cs="B Mitra" w:hint="cs"/>
          <w:sz w:val="26"/>
          <w:szCs w:val="26"/>
          <w:rtl/>
          <w:lang w:bidi="fa-IR"/>
        </w:rPr>
        <w:t>یکی از عناصر کلیدی پیشگیری غیرکیفری، تقویت ساختارهای اجتماعی مؤثر در کاهش تنش‌های سیاسی و امنیتی است. جرایم سیاسی و امنیتی، برخلاف جرایم عادی، غالباً ریشه در نارضایتی‌های انباشته، احساس تبعیض، ضعف کانال‌های رسمی مشارکت و ادراک ناعادلانه از عملکرد نهادهای عمومی دارند. از این منظر، سیاست پیشگیرانه مطلوب اقتضا می‌کند که نظام حقوقی، امکان بروز و مدیریت مسالمت‌آمیز اختلافات سیاسی را فراهم سازد.</w:t>
      </w:r>
    </w:p>
    <w:p w14:paraId="1C06555A" w14:textId="791C39A8" w:rsidR="007B5D4D" w:rsidRPr="007B5D4D" w:rsidRDefault="007B5D4D" w:rsidP="007B5D4D">
      <w:pPr>
        <w:widowControl w:val="0"/>
        <w:autoSpaceDE w:val="0"/>
        <w:autoSpaceDN w:val="0"/>
        <w:bidi/>
        <w:adjustRightInd w:val="0"/>
        <w:jc w:val="both"/>
        <w:rPr>
          <w:rFonts w:ascii="Times New Roman" w:hAnsi="Times New Roman" w:cs="B Mitra"/>
          <w:sz w:val="26"/>
          <w:szCs w:val="26"/>
          <w:rtl/>
          <w:lang w:bidi="fa-IR"/>
        </w:rPr>
      </w:pPr>
      <w:r w:rsidRPr="007B5D4D">
        <w:rPr>
          <w:rFonts w:ascii="Times New Roman" w:hAnsi="Times New Roman" w:cs="B Mitra" w:hint="cs"/>
          <w:sz w:val="26"/>
          <w:szCs w:val="26"/>
          <w:rtl/>
          <w:lang w:bidi="fa-IR"/>
        </w:rPr>
        <w:t>مطالعات جرم‌شناسان ایرانی نشان می‌دهد که مشارکت قانونی شهروندان در فرآیندهای سیاسی، شفافیت نهادهای حاکمیتی و کارآمدی نظام پاسخ‌گویی، به‌طور مستقیم با کاهش رفتارهای ساختارشکنانه و ضد امنیتی ارتباط دارد (تیموری، ۱۳۸۷: ۴۴). بدین ترتیب، تقویت احزاب قانونی، تشکل‌های صنفی و نهادهای مدنی، نه تنها در تعارض با امنیت نیست، بلکه یکی از ابزارهای پیشگیری ساختاری از جرایم سیاسی به شمار می‌رود.</w:t>
      </w:r>
      <w:r>
        <w:rPr>
          <w:rFonts w:ascii="Times New Roman" w:hAnsi="Times New Roman" w:cs="B Mitra" w:hint="cs"/>
          <w:sz w:val="26"/>
          <w:szCs w:val="26"/>
          <w:rtl/>
          <w:lang w:bidi="fa-IR"/>
        </w:rPr>
        <w:t xml:space="preserve"> </w:t>
      </w:r>
      <w:r w:rsidRPr="007B5D4D">
        <w:rPr>
          <w:rFonts w:ascii="Times New Roman" w:hAnsi="Times New Roman" w:cs="B Mitra" w:hint="cs"/>
          <w:sz w:val="26"/>
          <w:szCs w:val="26"/>
          <w:rtl/>
          <w:lang w:bidi="fa-IR"/>
        </w:rPr>
        <w:t>در این چارچوب، پیشگیری غیرکیفری می‌تواند با ایجاد کانال‌های گفت‌وگوی نهادمند میان دولت و جامعه، از تبدیل نارضایتی‌های سیاسی به کنش‌های مجرمانه جلوگیری کند. چنین رویکردی، در ادبیات جرم‌شناسی امنیتی، به‌عنوان پیشگیری توسعه‌محور شناخته می‌شود که امنیت را نتیجه توسعه متوازن سیاسی و اجتماعی می‌داند (صادقی، ۱۳۹۰: ۷۳).</w:t>
      </w:r>
    </w:p>
    <w:p w14:paraId="3A052AF2" w14:textId="77777777" w:rsidR="007B5D4D" w:rsidRPr="007B5D4D" w:rsidRDefault="007B5D4D" w:rsidP="007B5D4D">
      <w:pPr>
        <w:widowControl w:val="0"/>
        <w:autoSpaceDE w:val="0"/>
        <w:autoSpaceDN w:val="0"/>
        <w:bidi/>
        <w:adjustRightInd w:val="0"/>
        <w:jc w:val="both"/>
        <w:rPr>
          <w:rFonts w:ascii="Times New Roman" w:hAnsi="Times New Roman" w:cs="B Titr"/>
          <w:b/>
          <w:bCs/>
          <w:rtl/>
          <w:lang w:bidi="fa-IR"/>
        </w:rPr>
      </w:pPr>
      <w:r w:rsidRPr="007B5D4D">
        <w:rPr>
          <w:rFonts w:ascii="Times New Roman" w:hAnsi="Times New Roman" w:cs="B Titr" w:hint="cs"/>
          <w:b/>
          <w:bCs/>
          <w:rtl/>
          <w:lang w:bidi="fa-IR"/>
        </w:rPr>
        <w:t>حقوق شهروندی به‌عنوان ابزار پیشگیری نرم</w:t>
      </w:r>
    </w:p>
    <w:p w14:paraId="7BEECECE" w14:textId="18638EEB" w:rsidR="007B5D4D" w:rsidRPr="007B5D4D" w:rsidRDefault="007B5D4D" w:rsidP="007B5D4D">
      <w:pPr>
        <w:widowControl w:val="0"/>
        <w:autoSpaceDE w:val="0"/>
        <w:autoSpaceDN w:val="0"/>
        <w:bidi/>
        <w:adjustRightInd w:val="0"/>
        <w:jc w:val="both"/>
        <w:rPr>
          <w:rFonts w:ascii="Times New Roman" w:hAnsi="Times New Roman" w:cs="B Mitra"/>
          <w:sz w:val="26"/>
          <w:szCs w:val="26"/>
          <w:rtl/>
          <w:lang w:bidi="fa-IR"/>
        </w:rPr>
      </w:pPr>
      <w:r w:rsidRPr="007B5D4D">
        <w:rPr>
          <w:rFonts w:ascii="Times New Roman" w:hAnsi="Times New Roman" w:cs="B Mitra" w:hint="cs"/>
          <w:sz w:val="26"/>
          <w:szCs w:val="26"/>
          <w:rtl/>
          <w:lang w:bidi="fa-IR"/>
        </w:rPr>
        <w:t>یکی از مهم‌ترین مؤلفه‌های الگوی مطلوب پیشگیری غیرکیفری، حقوق شهروندی است. برخلاف تصور رایج، حقوق و آزادی‌های مشروع شهروندان، در تعارض ذاتی با امنیت ملی قرار ندارند؛ بلکه در بسیاری از موارد، تضمین این حقوق، نقش پیشگیرانه مؤثری ایفا می‌کند. قانون اساسی جمهوری اسلامی ایران، با شناسایی طیفی از حقوق اساسی مانند آزادی بیان در چارچوب قانون، حق تجمعات غیرمسلحانه و حق دادخواهی، زمینه‌های حقوقی لازم برای پیشگیری نرم را فراهم ساخته است.</w:t>
      </w:r>
      <w:r>
        <w:rPr>
          <w:rFonts w:ascii="Times New Roman" w:hAnsi="Times New Roman" w:cs="B Mitra" w:hint="cs"/>
          <w:sz w:val="26"/>
          <w:szCs w:val="26"/>
          <w:rtl/>
          <w:lang w:bidi="fa-IR"/>
        </w:rPr>
        <w:t xml:space="preserve"> </w:t>
      </w:r>
      <w:r w:rsidRPr="007B5D4D">
        <w:rPr>
          <w:rFonts w:ascii="Times New Roman" w:hAnsi="Times New Roman" w:cs="B Mitra" w:hint="cs"/>
          <w:sz w:val="26"/>
          <w:szCs w:val="26"/>
          <w:rtl/>
          <w:lang w:bidi="fa-IR"/>
        </w:rPr>
        <w:t>در جرایم سیاسی و امنیتی، محدودیت‌های خارج از چارچوب قانون بر حقوق شهروندی، می‌تواند نتیجه معکوس به‌بار آورد و زمینه‌های تعارض و بی‌اعتمادی را تشدید کند. ازاین‌رو، الگوی مطلوب پیشگیری اقتضا می‌کند که اعمال محدودیت‌ها، همواره مبتنی بر قانون، ضرورت و تناسب باشد. رعایت این اصول، نه‌تنها با قانون مجازات اسلامی ۱۳۹۲ و قانون آیین دادرسی کیفری همخوان است، بلکه موجب افزایش اعتماد عمومی به عدالت کیفری می‌شود (آشوری، ۱۳۹۴: ۸۱).</w:t>
      </w:r>
    </w:p>
    <w:p w14:paraId="1380B74A" w14:textId="77777777" w:rsidR="007B5D4D" w:rsidRPr="007B5D4D" w:rsidRDefault="007B5D4D" w:rsidP="007B5D4D">
      <w:pPr>
        <w:widowControl w:val="0"/>
        <w:autoSpaceDE w:val="0"/>
        <w:autoSpaceDN w:val="0"/>
        <w:bidi/>
        <w:adjustRightInd w:val="0"/>
        <w:jc w:val="both"/>
        <w:rPr>
          <w:rFonts w:ascii="Times New Roman" w:hAnsi="Times New Roman" w:cs="B Titr"/>
          <w:b/>
          <w:bCs/>
          <w:rtl/>
          <w:lang w:bidi="fa-IR"/>
        </w:rPr>
      </w:pPr>
      <w:r w:rsidRPr="007B5D4D">
        <w:rPr>
          <w:rFonts w:ascii="Times New Roman" w:hAnsi="Times New Roman" w:cs="B Titr" w:hint="cs"/>
          <w:b/>
          <w:bCs/>
          <w:rtl/>
          <w:lang w:bidi="fa-IR"/>
        </w:rPr>
        <w:t>نقش نهادهای فرهنگی، رسانه‌ای و آموزشی</w:t>
      </w:r>
    </w:p>
    <w:p w14:paraId="24FEB4C5" w14:textId="2EFA3C12" w:rsidR="007B5D4D" w:rsidRDefault="007B5D4D" w:rsidP="007B5D4D">
      <w:pPr>
        <w:widowControl w:val="0"/>
        <w:autoSpaceDE w:val="0"/>
        <w:autoSpaceDN w:val="0"/>
        <w:bidi/>
        <w:adjustRightInd w:val="0"/>
        <w:jc w:val="both"/>
        <w:rPr>
          <w:rFonts w:ascii="Times New Roman" w:hAnsi="Times New Roman" w:cs="B Mitra"/>
          <w:sz w:val="26"/>
          <w:szCs w:val="26"/>
          <w:rtl/>
          <w:lang w:bidi="fa-IR"/>
        </w:rPr>
      </w:pPr>
      <w:r w:rsidRPr="007B5D4D">
        <w:rPr>
          <w:rFonts w:ascii="Times New Roman" w:hAnsi="Times New Roman" w:cs="B Mitra" w:hint="cs"/>
          <w:sz w:val="26"/>
          <w:szCs w:val="26"/>
          <w:rtl/>
          <w:lang w:bidi="fa-IR"/>
        </w:rPr>
        <w:t>پیشگیری غیرکیفری از جرایم سیاسی و امنیتی، بدون توجه به نقش نهادهای فرهنگی و آموزشی، ناقص خواهد بود. آموزش عمومی در حوزه حقوق و تکالیف شهروندی، آگاهی‌بخشی نسبت به پیامدهای حقوقی رفتارهای مجرمانه و تقویت فرهنگ گفت‌وگو، ازجمله ابزارهای مؤثر در کاهش گرایش به رفتارهای پرخطر سیاسی است. پژوهش‌های بین‌المللی و داخلی نشان داده‌اند که آموزش حقوقی شهروندان، به‌ویژه در جوامعی با تنوع دیدگاه‌های سیاسی، نقشی تعیین‌کننده در پیشگیری پایدار دارد (</w:t>
      </w:r>
      <w:r>
        <w:rPr>
          <w:rFonts w:ascii="Times New Roman" w:hAnsi="Times New Roman" w:cs="B Mitra" w:hint="cs"/>
          <w:sz w:val="26"/>
          <w:szCs w:val="26"/>
          <w:rtl/>
          <w:lang w:bidi="fa-IR"/>
        </w:rPr>
        <w:t>صادقی، 1382: 51</w:t>
      </w:r>
      <w:r w:rsidRPr="007B5D4D">
        <w:rPr>
          <w:rFonts w:ascii="Times New Roman" w:hAnsi="Times New Roman" w:cs="B Mitra" w:hint="cs"/>
          <w:sz w:val="26"/>
          <w:szCs w:val="26"/>
          <w:rtl/>
          <w:lang w:bidi="fa-IR"/>
        </w:rPr>
        <w:t>).</w:t>
      </w:r>
      <w:r>
        <w:rPr>
          <w:rFonts w:ascii="Times New Roman" w:hAnsi="Times New Roman" w:cs="B Mitra" w:hint="cs"/>
          <w:sz w:val="26"/>
          <w:szCs w:val="26"/>
          <w:rtl/>
          <w:lang w:bidi="fa-IR"/>
        </w:rPr>
        <w:t xml:space="preserve"> </w:t>
      </w:r>
      <w:r w:rsidRPr="007B5D4D">
        <w:rPr>
          <w:rFonts w:ascii="Times New Roman" w:hAnsi="Times New Roman" w:cs="B Mitra" w:hint="cs"/>
          <w:sz w:val="26"/>
          <w:szCs w:val="26"/>
          <w:rtl/>
          <w:lang w:bidi="fa-IR"/>
        </w:rPr>
        <w:t xml:space="preserve">رسانه‌ها نیز در این میان، واجد نقش دوگانه‌اند. از یک‌سو می‌توانند با بازنمایی مسئولانه مسائل </w:t>
      </w:r>
      <w:r w:rsidRPr="007B5D4D">
        <w:rPr>
          <w:rFonts w:ascii="Times New Roman" w:hAnsi="Times New Roman" w:cs="B Mitra" w:hint="cs"/>
          <w:sz w:val="26"/>
          <w:szCs w:val="26"/>
          <w:rtl/>
          <w:lang w:bidi="fa-IR"/>
        </w:rPr>
        <w:lastRenderedPageBreak/>
        <w:t>سیاسی، به آرام‌سازی فضا و پیشگیری از تنش کمک کنند و از سوی دیگر، در صورت فقدان چارچوب‌های حرفه‌ای، ممکن است به تشدید تعارض‌ها دامن زنند. الگوی مطلوب پیشگیری، مستلزم تنظیم‌گری هوشمند رسانه‌ای است؛ به‌گونه‌ای که آزادی رسانه‌ها در چارچوب قانون حفظ و هم‌زمان از سوءاستفاده‌های امنیت‌زدا جلوگیری شود.</w:t>
      </w:r>
    </w:p>
    <w:p w14:paraId="52A60316" w14:textId="77777777" w:rsidR="007B5D4D" w:rsidRPr="007B5D4D" w:rsidRDefault="007B5D4D" w:rsidP="007B5D4D">
      <w:pPr>
        <w:widowControl w:val="0"/>
        <w:autoSpaceDE w:val="0"/>
        <w:autoSpaceDN w:val="0"/>
        <w:bidi/>
        <w:adjustRightInd w:val="0"/>
        <w:jc w:val="both"/>
        <w:rPr>
          <w:rFonts w:ascii="Times New Roman" w:hAnsi="Times New Roman" w:cs="B Titr"/>
          <w:b/>
          <w:bCs/>
          <w:lang w:bidi="fa-IR"/>
        </w:rPr>
      </w:pPr>
      <w:r w:rsidRPr="007B5D4D">
        <w:rPr>
          <w:rFonts w:ascii="Times New Roman" w:hAnsi="Times New Roman" w:cs="B Titr" w:hint="cs"/>
          <w:b/>
          <w:bCs/>
          <w:rtl/>
          <w:lang w:bidi="fa-IR"/>
        </w:rPr>
        <w:t>الگوی تلفیقی پیشگیری کیفری و غیرکیفری</w:t>
      </w:r>
    </w:p>
    <w:p w14:paraId="45D139E9" w14:textId="77777777" w:rsidR="007B5D4D" w:rsidRPr="007B5D4D" w:rsidRDefault="007B5D4D" w:rsidP="007B5D4D">
      <w:pPr>
        <w:widowControl w:val="0"/>
        <w:autoSpaceDE w:val="0"/>
        <w:autoSpaceDN w:val="0"/>
        <w:bidi/>
        <w:adjustRightInd w:val="0"/>
        <w:jc w:val="both"/>
        <w:rPr>
          <w:rFonts w:ascii="Times New Roman" w:hAnsi="Times New Roman" w:cs="B Mitra"/>
          <w:sz w:val="26"/>
          <w:szCs w:val="26"/>
          <w:rtl/>
          <w:lang w:bidi="fa-IR"/>
        </w:rPr>
      </w:pPr>
      <w:r w:rsidRPr="007B5D4D">
        <w:rPr>
          <w:rFonts w:ascii="Times New Roman" w:hAnsi="Times New Roman" w:cs="B Mitra" w:hint="cs"/>
          <w:sz w:val="26"/>
          <w:szCs w:val="26"/>
          <w:rtl/>
          <w:lang w:bidi="fa-IR"/>
        </w:rPr>
        <w:t>الگوی تلفیقی پیشگیری در جرایم سیاسی و امنیتی، بر این فرض بنیادین استوار است که تهدیدات امنیتی ماهیتی چندبعدی دارند و مقابله با آن‌ها مستلزم ترکیب پاسخ‌های حقوقی، کیفری، اجتماعی و مدیریتی است. در این چارچوب، پیشگیری کیفری نقش کنترل‌کننده و بازدارنده نهایی را ایفا می‌کند، درحالی‌که پیشگیری غیرکیفری، وظیفه کاهش بسترها و زمینه‌های بروز رفتار مجرمانه را بر عهده دارد. قانون مجازات اسلامی مصوب ۱۳۹۲، با پذیرش نسبی این رویکرد، امکان انعطاف در پاسخ کیفری را فراهم ساخته و زمینه اعمال تدابیر پیشگیرانه غیرسخت را مهیا نموده است.</w:t>
      </w:r>
    </w:p>
    <w:p w14:paraId="06A76E19" w14:textId="77777777" w:rsidR="007B5D4D" w:rsidRPr="007B5D4D" w:rsidRDefault="007B5D4D" w:rsidP="007B5D4D">
      <w:pPr>
        <w:widowControl w:val="0"/>
        <w:autoSpaceDE w:val="0"/>
        <w:autoSpaceDN w:val="0"/>
        <w:bidi/>
        <w:adjustRightInd w:val="0"/>
        <w:jc w:val="both"/>
        <w:rPr>
          <w:rFonts w:ascii="Times New Roman" w:hAnsi="Times New Roman" w:cs="B Mitra"/>
          <w:sz w:val="26"/>
          <w:szCs w:val="26"/>
          <w:rtl/>
          <w:lang w:bidi="fa-IR"/>
        </w:rPr>
      </w:pPr>
      <w:r w:rsidRPr="007B5D4D">
        <w:rPr>
          <w:rFonts w:ascii="Times New Roman" w:hAnsi="Times New Roman" w:cs="B Mitra" w:hint="cs"/>
          <w:sz w:val="26"/>
          <w:szCs w:val="26"/>
          <w:rtl/>
          <w:lang w:bidi="fa-IR"/>
        </w:rPr>
        <w:t>اعمال الگوی تلفیقی مستلزم آن است که سیاست تقنینی از جرم‌انگاری گسترده و یکسان‌سازی کلیه رفتارهای سیاسی پرهیز کند. در این راستا، تفکیک میان رفتارهای معترضانه غیرخشونت‌آمیز و اقدامات ساختارشکنانه خشونت‌بار، اهمیت اساسی دارد. رویکردی که در قانون جرم سیاسی ۱۳۹۵ نیز به‌صورت محدود مورد توجه قرار گرفته است، هرچند در مقام اجرا با چالش‌هایی مواجه بوده، اما از حیث سیاست پیشگیرانه می‌تواند مبنای توسعه پاسخ‌های متناسب قرار گیرد. اتخاذ تدابیر درجه‌بندی‌شده در پاسخ به جرایم سیاسی و امنیتی، ضمن حفظ کارکرد بازدارندگی، از پیامدهای منفی واکنش‌های افراطی جلوگیری می‌کند (میرمحمدصادقی، ۱۴۰۰: ۱۶۸).</w:t>
      </w:r>
    </w:p>
    <w:p w14:paraId="60376F60" w14:textId="77777777" w:rsidR="007B5D4D" w:rsidRPr="007B5D4D" w:rsidRDefault="007B5D4D" w:rsidP="007B5D4D">
      <w:pPr>
        <w:widowControl w:val="0"/>
        <w:autoSpaceDE w:val="0"/>
        <w:autoSpaceDN w:val="0"/>
        <w:bidi/>
        <w:adjustRightInd w:val="0"/>
        <w:jc w:val="both"/>
        <w:rPr>
          <w:rFonts w:ascii="Times New Roman" w:hAnsi="Times New Roman" w:cs="B Titr"/>
          <w:b/>
          <w:bCs/>
          <w:rtl/>
          <w:lang w:bidi="fa-IR"/>
        </w:rPr>
      </w:pPr>
      <w:r w:rsidRPr="007B5D4D">
        <w:rPr>
          <w:rFonts w:ascii="Times New Roman" w:hAnsi="Times New Roman" w:cs="B Titr" w:hint="cs"/>
          <w:b/>
          <w:bCs/>
          <w:rtl/>
          <w:lang w:bidi="fa-IR"/>
        </w:rPr>
        <w:t>الزامات تقنینی تحقق الگوی مطلوب پیشگیری</w:t>
      </w:r>
    </w:p>
    <w:p w14:paraId="49B89BDA" w14:textId="77777777" w:rsidR="007B5D4D" w:rsidRPr="007B5D4D" w:rsidRDefault="007B5D4D" w:rsidP="007B5D4D">
      <w:pPr>
        <w:widowControl w:val="0"/>
        <w:autoSpaceDE w:val="0"/>
        <w:autoSpaceDN w:val="0"/>
        <w:bidi/>
        <w:adjustRightInd w:val="0"/>
        <w:jc w:val="both"/>
        <w:rPr>
          <w:rFonts w:ascii="Times New Roman" w:hAnsi="Times New Roman" w:cs="B Mitra"/>
          <w:sz w:val="26"/>
          <w:szCs w:val="26"/>
          <w:rtl/>
          <w:lang w:bidi="fa-IR"/>
        </w:rPr>
      </w:pPr>
      <w:r w:rsidRPr="007B5D4D">
        <w:rPr>
          <w:rFonts w:ascii="Times New Roman" w:hAnsi="Times New Roman" w:cs="B Mitra" w:hint="cs"/>
          <w:sz w:val="26"/>
          <w:szCs w:val="26"/>
          <w:rtl/>
          <w:lang w:bidi="fa-IR"/>
        </w:rPr>
        <w:t>تحقق الگوی مطلوب پیشگیری، بدون اصلاح و به‌روزرسانی برخی رویکردهای تقنینی، امکان‌پذیر نخواهد بود. نخستین الزام تقنینی، شفاف‌سازی مفاهیم امنیتی در قوانین کیفری است. ابهام در مفاهیمی نظیر «تبلیغ علیه نظام»، «اخلال در امنیت» یا «قدام علیه امنیت ملی»، زمینه تفسیر موسع و ناهمگون را فراهم می‌آورد که این امر به تضعیف اصل قانونی بودن جرایم و مجازات‌ها منجر می‌شود. تقنین شفاف و مضیق، نه‌تنها امنیت حقوقی افراد را تضمین می‌کند، بلکه پیش‌بینی‌پذیری پاسخ کیفری را افزایش داده و کارکرد پیشگیرانه قانون را تقویت می‌نماید (اردبیلی، ۱۳۹۸: ۲۷۴).</w:t>
      </w:r>
    </w:p>
    <w:p w14:paraId="4A3FDC34" w14:textId="77777777" w:rsidR="007B5D4D" w:rsidRPr="007B5D4D" w:rsidRDefault="007B5D4D" w:rsidP="007B5D4D">
      <w:pPr>
        <w:widowControl w:val="0"/>
        <w:autoSpaceDE w:val="0"/>
        <w:autoSpaceDN w:val="0"/>
        <w:bidi/>
        <w:adjustRightInd w:val="0"/>
        <w:jc w:val="both"/>
        <w:rPr>
          <w:rFonts w:ascii="Times New Roman" w:hAnsi="Times New Roman" w:cs="B Mitra"/>
          <w:sz w:val="26"/>
          <w:szCs w:val="26"/>
          <w:rtl/>
          <w:lang w:bidi="fa-IR"/>
        </w:rPr>
      </w:pPr>
      <w:r w:rsidRPr="007B5D4D">
        <w:rPr>
          <w:rFonts w:ascii="Times New Roman" w:hAnsi="Times New Roman" w:cs="B Mitra" w:hint="cs"/>
          <w:sz w:val="26"/>
          <w:szCs w:val="26"/>
          <w:rtl/>
          <w:lang w:bidi="fa-IR"/>
        </w:rPr>
        <w:t>دومین الزام، کاربرد هدفمند نهادهای نوین پیشگیری کیفری در قانون مجازات اسلامی ۱۳۹۲ است. نهادهایی مانند تعلیق اجرای مجازات، تعویق صدور حکم و مجازات‌های جایگزین حبس، در صورت اعمال حساب‌شده در جرایم سیاسی درجه‌خفیف، می‌توانند نقش مهمی در جلوگیری از رادیکالیزه‌شدن بزهکاران سیاسی ایفا کنند. محروم‌سازی گسترده افراد از حقوق اجتماعی و سیاسی، در بسیاری موارد نتیجه معکوس داشته و به بازتولید چرخه تعارض منجر می‌شود (نجفی ابرندآبادی، ۱۳۹۶: ۱۰۶).</w:t>
      </w:r>
    </w:p>
    <w:p w14:paraId="0EEF80D9" w14:textId="3E9AFB52" w:rsidR="007B5D4D" w:rsidRPr="007B5D4D" w:rsidRDefault="007B5D4D" w:rsidP="007B5D4D">
      <w:pPr>
        <w:widowControl w:val="0"/>
        <w:autoSpaceDE w:val="0"/>
        <w:autoSpaceDN w:val="0"/>
        <w:bidi/>
        <w:adjustRightInd w:val="0"/>
        <w:jc w:val="both"/>
        <w:rPr>
          <w:rFonts w:ascii="Times New Roman" w:hAnsi="Times New Roman" w:cs="B Mitra"/>
          <w:sz w:val="26"/>
          <w:szCs w:val="26"/>
          <w:rtl/>
          <w:lang w:bidi="fa-IR"/>
        </w:rPr>
      </w:pPr>
      <w:r w:rsidRPr="007B5D4D">
        <w:rPr>
          <w:rFonts w:ascii="Times New Roman" w:hAnsi="Times New Roman" w:cs="B Mitra" w:hint="cs"/>
          <w:sz w:val="26"/>
          <w:szCs w:val="26"/>
          <w:rtl/>
          <w:lang w:bidi="fa-IR"/>
        </w:rPr>
        <w:t>افزون بر این، بازنگری در سیاست جنایی افتراقی نسبت به جرایم سیاسی، از حیث آیین دادرسی نیز ضروری است. قانون آیین دادرسی کیفری مصوب ۱۳۹۲ با شناسایی اصولی نظیر ضرورت، تناسب و نظارت قضایی، ظرفیت‌های قابل‌توجهی برای تحقق پیشگیری حقوق‌محور فراهم ساخته است. اعمال دقیق این اصول در جرایم سیاسی و امنیتی، ضمن حفظ اقتدار قضایی، از گسترش بی‌رویه اقدامات استثنایی جلوگیری می‌کند.</w:t>
      </w:r>
    </w:p>
    <w:p w14:paraId="152EC307" w14:textId="77777777" w:rsidR="007B5D4D" w:rsidRPr="007B5D4D" w:rsidRDefault="007B5D4D" w:rsidP="007B5D4D">
      <w:pPr>
        <w:widowControl w:val="0"/>
        <w:autoSpaceDE w:val="0"/>
        <w:autoSpaceDN w:val="0"/>
        <w:bidi/>
        <w:adjustRightInd w:val="0"/>
        <w:jc w:val="both"/>
        <w:rPr>
          <w:rFonts w:ascii="Times New Roman" w:hAnsi="Times New Roman" w:cs="B Titr"/>
          <w:b/>
          <w:bCs/>
          <w:rtl/>
          <w:lang w:bidi="fa-IR"/>
        </w:rPr>
      </w:pPr>
      <w:r w:rsidRPr="007B5D4D">
        <w:rPr>
          <w:rFonts w:ascii="Times New Roman" w:hAnsi="Times New Roman" w:cs="B Titr" w:hint="cs"/>
          <w:b/>
          <w:bCs/>
          <w:rtl/>
          <w:lang w:bidi="fa-IR"/>
        </w:rPr>
        <w:t>الزامات قضایی و اجرایی الگوی پیشگیری</w:t>
      </w:r>
    </w:p>
    <w:p w14:paraId="3DFC8DE1" w14:textId="77777777" w:rsidR="007B5D4D" w:rsidRPr="007B5D4D" w:rsidRDefault="007B5D4D" w:rsidP="007B5D4D">
      <w:pPr>
        <w:widowControl w:val="0"/>
        <w:autoSpaceDE w:val="0"/>
        <w:autoSpaceDN w:val="0"/>
        <w:bidi/>
        <w:adjustRightInd w:val="0"/>
        <w:jc w:val="both"/>
        <w:rPr>
          <w:rFonts w:ascii="Times New Roman" w:hAnsi="Times New Roman" w:cs="B Mitra"/>
          <w:sz w:val="26"/>
          <w:szCs w:val="26"/>
          <w:rtl/>
          <w:lang w:bidi="fa-IR"/>
        </w:rPr>
      </w:pPr>
      <w:r w:rsidRPr="007B5D4D">
        <w:rPr>
          <w:rFonts w:ascii="Times New Roman" w:hAnsi="Times New Roman" w:cs="B Mitra" w:hint="cs"/>
          <w:sz w:val="26"/>
          <w:szCs w:val="26"/>
          <w:rtl/>
          <w:lang w:bidi="fa-IR"/>
        </w:rPr>
        <w:lastRenderedPageBreak/>
        <w:t>در سطح قضایی و اجرایی، الگوی مطلوب پیشگیری مستلزم تقویت نقش قاضی به‌عنوان تنظیم‌کننده تعادل میان امنیت و آزادی است. قاضی کیفری در رسیدگی به جرایم سیاسی و امنیتی، تنها مجری نص قانون نیست، بلکه نقشی فعال در تحقق سیاست جنایی پیشگیرانه ایفا می‌کند. استفاده از اختیارات قانونی برای فردی‌سازی پاسخ کیفری، توجه به اوضاع‌واحوال خاص متهم و تمایز میان انگیزه‌های سیاسی و خطر واقعی علیه امنیت ملی، می‌تواند از تشدید ناخواسته بحران‌های سیاسی جلوگیری نماید (آشوری، ۱۳۹۴: ۹۲).</w:t>
      </w:r>
    </w:p>
    <w:p w14:paraId="1CDBBC45" w14:textId="77777777" w:rsidR="007B5D4D" w:rsidRPr="007B5D4D" w:rsidRDefault="007B5D4D" w:rsidP="007B5D4D">
      <w:pPr>
        <w:widowControl w:val="0"/>
        <w:autoSpaceDE w:val="0"/>
        <w:autoSpaceDN w:val="0"/>
        <w:bidi/>
        <w:adjustRightInd w:val="0"/>
        <w:jc w:val="both"/>
        <w:rPr>
          <w:rFonts w:ascii="Times New Roman" w:hAnsi="Times New Roman" w:cs="B Mitra"/>
          <w:sz w:val="26"/>
          <w:szCs w:val="26"/>
          <w:rtl/>
          <w:lang w:bidi="fa-IR"/>
        </w:rPr>
      </w:pPr>
      <w:r w:rsidRPr="007B5D4D">
        <w:rPr>
          <w:rFonts w:ascii="Times New Roman" w:hAnsi="Times New Roman" w:cs="B Mitra" w:hint="cs"/>
          <w:sz w:val="26"/>
          <w:szCs w:val="26"/>
          <w:rtl/>
          <w:lang w:bidi="fa-IR"/>
        </w:rPr>
        <w:t>از سوی دیگر، نقش ضابطان دادگستری در تحقق پیشگیری حقوق‌مدار حائز اهمیت ویژه است. آموزش تخصصی ضابطان در حوزه حقوق شهروندی، الزامات دادرسی منصفانه و حدود اختیارات قانونی، تأثیر مستقیم بر مشروعیت و کارآمدی پاسخ کیفری دارد. نقض حقوق متهمان در مراحل اولیه تعقیب، نه‌تنها ارزش اثباتی اقدامات را تضعیف می‌کند، بلکه می‌تواند خود به عاملی جرم‌زا تبدیل شود. به همین دلیل، نظارت مستمر قضایی بر عملکرد ضابطان، یکی از ارکان پیشگیری نهادی محسوب می‌شود.</w:t>
      </w:r>
    </w:p>
    <w:p w14:paraId="34D25A24" w14:textId="77777777" w:rsidR="007B5D4D" w:rsidRPr="007B5D4D" w:rsidRDefault="007B5D4D" w:rsidP="007B5D4D">
      <w:pPr>
        <w:widowControl w:val="0"/>
        <w:autoSpaceDE w:val="0"/>
        <w:autoSpaceDN w:val="0"/>
        <w:bidi/>
        <w:adjustRightInd w:val="0"/>
        <w:jc w:val="both"/>
        <w:rPr>
          <w:rFonts w:ascii="Times New Roman" w:hAnsi="Times New Roman" w:cs="B Titr"/>
          <w:b/>
          <w:bCs/>
          <w:rtl/>
          <w:lang w:bidi="fa-IR"/>
        </w:rPr>
      </w:pPr>
      <w:r w:rsidRPr="007B5D4D">
        <w:rPr>
          <w:rFonts w:ascii="Times New Roman" w:hAnsi="Times New Roman" w:cs="B Titr" w:hint="cs"/>
          <w:b/>
          <w:bCs/>
          <w:rtl/>
          <w:lang w:bidi="fa-IR"/>
        </w:rPr>
        <w:t>جمع‌بندی الگوی مطلوب پیشگیری</w:t>
      </w:r>
    </w:p>
    <w:p w14:paraId="04D8DDF7" w14:textId="77777777" w:rsidR="007B5D4D" w:rsidRPr="007B5D4D" w:rsidRDefault="007B5D4D" w:rsidP="007B5D4D">
      <w:pPr>
        <w:widowControl w:val="0"/>
        <w:autoSpaceDE w:val="0"/>
        <w:autoSpaceDN w:val="0"/>
        <w:bidi/>
        <w:adjustRightInd w:val="0"/>
        <w:jc w:val="both"/>
        <w:rPr>
          <w:rFonts w:ascii="Times New Roman" w:hAnsi="Times New Roman" w:cs="B Mitra"/>
          <w:sz w:val="26"/>
          <w:szCs w:val="26"/>
          <w:rtl/>
          <w:lang w:bidi="fa-IR"/>
        </w:rPr>
      </w:pPr>
      <w:r w:rsidRPr="007B5D4D">
        <w:rPr>
          <w:rFonts w:ascii="Times New Roman" w:hAnsi="Times New Roman" w:cs="B Mitra" w:hint="cs"/>
          <w:sz w:val="26"/>
          <w:szCs w:val="26"/>
          <w:rtl/>
          <w:lang w:bidi="fa-IR"/>
        </w:rPr>
        <w:t>در نهایت، الگوی مطلوب پیشگیری در پاسخ کیفری به جرایم سیاسی و امنیتی در نظام حقوقی جمهوری اسلامی ایران، الگویی است که بر عقلانیت کیفری، تناسب پاسخ، شفافیت تقنینی و مشارکت نهادی استوار است. امنیت پایدار، نه از رهگذر تشدید مستمر واکنش‌های کیفری، بلکه از مسیر اعتمادسازی حقوقی، پیش‌بینی‌پذیری قانون و بهره‌گیری هم‌زمان از ابزارهای کیفری و غیرکیفری تحقق می‌یابد. چنین الگویی، با اصول قانون اساسی، سیاست‌های کلی قضایی و تحولات قانون مجازات اسلامی ۱۳۹۲ همسو بوده و ظرفیت آن را دارد که ضمن حفظ امنیت ملی، از گسترش تعارض‌های سیاسی و امنیتی در بلندمدت جلوگیری نماید.</w:t>
      </w:r>
    </w:p>
    <w:p w14:paraId="0B80E02C" w14:textId="77777777" w:rsidR="002A4D3B" w:rsidRPr="002A4D3B" w:rsidRDefault="002A4D3B" w:rsidP="002A4D3B">
      <w:pPr>
        <w:widowControl w:val="0"/>
        <w:autoSpaceDE w:val="0"/>
        <w:autoSpaceDN w:val="0"/>
        <w:bidi/>
        <w:adjustRightInd w:val="0"/>
        <w:jc w:val="both"/>
        <w:rPr>
          <w:rFonts w:ascii="Times New Roman" w:hAnsi="Times New Roman" w:cs="B Titr"/>
          <w:b/>
          <w:bCs/>
          <w:sz w:val="26"/>
          <w:szCs w:val="26"/>
          <w:lang w:bidi="fa-IR"/>
        </w:rPr>
      </w:pPr>
      <w:r w:rsidRPr="002A4D3B">
        <w:rPr>
          <w:rFonts w:ascii="Times New Roman" w:hAnsi="Times New Roman" w:cs="B Titr" w:hint="cs"/>
          <w:b/>
          <w:bCs/>
          <w:sz w:val="26"/>
          <w:szCs w:val="26"/>
          <w:rtl/>
          <w:lang w:bidi="fa-IR"/>
        </w:rPr>
        <w:t>نتیجه‌گیری</w:t>
      </w:r>
    </w:p>
    <w:p w14:paraId="6A24BDD1" w14:textId="77777777" w:rsidR="002A4D3B" w:rsidRPr="002A4D3B" w:rsidRDefault="002A4D3B" w:rsidP="002A4D3B">
      <w:pPr>
        <w:widowControl w:val="0"/>
        <w:autoSpaceDE w:val="0"/>
        <w:autoSpaceDN w:val="0"/>
        <w:bidi/>
        <w:adjustRightInd w:val="0"/>
        <w:jc w:val="both"/>
        <w:rPr>
          <w:rFonts w:ascii="Times New Roman" w:hAnsi="Times New Roman" w:cs="B Mitra"/>
          <w:sz w:val="26"/>
          <w:szCs w:val="26"/>
          <w:rtl/>
          <w:lang w:bidi="fa-IR"/>
        </w:rPr>
      </w:pPr>
      <w:r w:rsidRPr="002A4D3B">
        <w:rPr>
          <w:rFonts w:ascii="Times New Roman" w:hAnsi="Times New Roman" w:cs="B Mitra" w:hint="cs"/>
          <w:sz w:val="26"/>
          <w:szCs w:val="26"/>
          <w:rtl/>
          <w:lang w:bidi="fa-IR"/>
        </w:rPr>
        <w:t>یافته‌های این پژوهش نشان می‌دهد که پیشگیری در پاسخ کیفری به جرایم سیاسی و امنیتی در نظام حقوقی جمهوری اسلامی ایران، نه یک مؤلفه فرعی، بلکه یکی از ارکان بنیادین سیاست جنایی محسوب می‌شود. ماهیت خاص این جرایم، که در پیوندی وثیق با امنیت ملی، اقتدار حاکمیت، نظم عمومی و اعتماد عمومی قرار دارند، موجب می‌شود که هرگونه رویکرد صرفاً واکنشی و مبتنی بر تشدید مجازات، در بلندمدت با کاهش کارآمدی و حتی پیامدهای ضدپیشگیرانه مواجه گردد. ازاین‌رو، سیاست جنایی عقلانی در این حوزه، ناگزیر از اتخاذ رویکردی آینده‌نگر، مبتنی بر پیشگیری و متوازن‌سازی میان پاسخ کیفری و تضمین حقوق بنیادین شهروندان است.</w:t>
      </w:r>
    </w:p>
    <w:p w14:paraId="1E92DFDB" w14:textId="77777777" w:rsidR="002A4D3B" w:rsidRPr="002A4D3B" w:rsidRDefault="002A4D3B" w:rsidP="002A4D3B">
      <w:pPr>
        <w:widowControl w:val="0"/>
        <w:autoSpaceDE w:val="0"/>
        <w:autoSpaceDN w:val="0"/>
        <w:bidi/>
        <w:adjustRightInd w:val="0"/>
        <w:jc w:val="both"/>
        <w:rPr>
          <w:rFonts w:ascii="Times New Roman" w:hAnsi="Times New Roman" w:cs="B Mitra"/>
          <w:sz w:val="26"/>
          <w:szCs w:val="26"/>
          <w:rtl/>
          <w:lang w:bidi="fa-IR"/>
        </w:rPr>
      </w:pPr>
      <w:r w:rsidRPr="002A4D3B">
        <w:rPr>
          <w:rFonts w:ascii="Times New Roman" w:hAnsi="Times New Roman" w:cs="B Mitra" w:hint="cs"/>
          <w:sz w:val="26"/>
          <w:szCs w:val="26"/>
          <w:rtl/>
          <w:lang w:bidi="fa-IR"/>
        </w:rPr>
        <w:t>بررسی قوانین کیفری موضوعه، به‌ویژه قانون مجازات اسلامی مصوب ۱۳۹۲، نشان داد که قانون‌گذار ایرانی با پذیرش نسبی رویکرد پیشگیرانه، از الگوی سنتی تنبیه‌محور فاصله گرفته و به سمت نهادینه‌سازی عقلانیت کیفری حرکت کرده است. پیش‌بینی نهادهایی چون تعویق صدور حکم، تعلیق اجرای مجازات، مجازات‌های جایگزین حبس و تأکید بر اصل تناسب، بیانگر آن است که پیشگیری از تکرار جرم و کاهش برچسب‌زنی کیفری، به‌عنوان اهداف مستقل سیاست کیفری مورد توجه قرار گرفته‌اند. با این حال، بهره‌گیری محدود از این ظرفیت‌ها در حوزه جرایم سیاسی و امنیتی، همچنان یکی از چالش‌های جدی نظام عدالت کیفری به شمار می‌رود.</w:t>
      </w:r>
    </w:p>
    <w:p w14:paraId="03A2A1BD" w14:textId="77777777" w:rsidR="002A4D3B" w:rsidRPr="002A4D3B" w:rsidRDefault="002A4D3B" w:rsidP="002A4D3B">
      <w:pPr>
        <w:widowControl w:val="0"/>
        <w:autoSpaceDE w:val="0"/>
        <w:autoSpaceDN w:val="0"/>
        <w:bidi/>
        <w:adjustRightInd w:val="0"/>
        <w:jc w:val="both"/>
        <w:rPr>
          <w:rFonts w:ascii="Times New Roman" w:hAnsi="Times New Roman" w:cs="B Mitra"/>
          <w:sz w:val="26"/>
          <w:szCs w:val="26"/>
          <w:rtl/>
          <w:lang w:bidi="fa-IR"/>
        </w:rPr>
      </w:pPr>
      <w:r w:rsidRPr="002A4D3B">
        <w:rPr>
          <w:rFonts w:ascii="Times New Roman" w:hAnsi="Times New Roman" w:cs="B Mitra" w:hint="cs"/>
          <w:sz w:val="26"/>
          <w:szCs w:val="26"/>
          <w:rtl/>
          <w:lang w:bidi="fa-IR"/>
        </w:rPr>
        <w:t xml:space="preserve">در کنار قانون مجازات اسلامی، قانون مجازات جرایم نیروهای مسلح نیز نقش تعیین‌کننده‌ای در سیاست کیفری مرتبط با </w:t>
      </w:r>
      <w:r w:rsidRPr="002A4D3B">
        <w:rPr>
          <w:rFonts w:ascii="Times New Roman" w:hAnsi="Times New Roman" w:cs="B Mitra" w:hint="cs"/>
          <w:sz w:val="26"/>
          <w:szCs w:val="26"/>
          <w:rtl/>
          <w:lang w:bidi="fa-IR"/>
        </w:rPr>
        <w:lastRenderedPageBreak/>
        <w:t>جرایم امنیتی ایفا می‌کند. این قانون، به‌واسطه ماهیت خاص نیروهای مسلح و جایگاه آن‌ها در حفظ استقلال، تمامیت ارضی و امنیت کشور، رویکردی افتراقی و سخت‌گیرانه‌تر را پذیرفته است. با وجود این، انطباق این قانون با اصول بنیادین حقوق کیفری، از جمله اصل قانونی بودن جرایم و مجازات‌ها، اصل عطف‌به‌ماسبق‌نشدن قوانین کیفری و ضرورت تناسب میان جرم و مجازات، نشان می‌دهد که حتی در حوزه حساس امنیت نظامی نیز قانون‌گذار ملتزم به پیشگیری حقوق‌مدار و قانون‌محور بوده است. در این چارچوب، پیشگیری در جرایم نیروهای مسلح، بیش از آنکه مبتنی بر تشدید صرف مجازات باشد، بر انضباط سازمانی، آموزش مستمر، نظارت نهادی و مسئولیت‌پذیری کیفری خاص استوار شده است؛ امری که می‌تواند به‌عنوان الگویی قابل تأمل برای سایر حوزه‌های امنیتی محسوب گردد.</w:t>
      </w:r>
    </w:p>
    <w:p w14:paraId="11238696" w14:textId="77777777" w:rsidR="002A4D3B" w:rsidRPr="002A4D3B" w:rsidRDefault="002A4D3B" w:rsidP="002A4D3B">
      <w:pPr>
        <w:widowControl w:val="0"/>
        <w:autoSpaceDE w:val="0"/>
        <w:autoSpaceDN w:val="0"/>
        <w:bidi/>
        <w:adjustRightInd w:val="0"/>
        <w:jc w:val="both"/>
        <w:rPr>
          <w:rFonts w:ascii="Times New Roman" w:hAnsi="Times New Roman" w:cs="B Mitra"/>
          <w:sz w:val="26"/>
          <w:szCs w:val="26"/>
          <w:rtl/>
          <w:lang w:bidi="fa-IR"/>
        </w:rPr>
      </w:pPr>
      <w:r w:rsidRPr="002A4D3B">
        <w:rPr>
          <w:rFonts w:ascii="Times New Roman" w:hAnsi="Times New Roman" w:cs="B Mitra" w:hint="cs"/>
          <w:sz w:val="26"/>
          <w:szCs w:val="26"/>
          <w:rtl/>
          <w:lang w:bidi="fa-IR"/>
        </w:rPr>
        <w:t>تحلیل مقررات مرتبط با جرایم سیاسی، به‌ویژه قانون جرم سیاسی مصوب ۱۳۹۵، نیز مؤید این واقعیت است که تفکیک جرایم سیاسی از جرایم امنیتی محض، نقش مهمی در تحقق پیشگیری ایفا می‌کند. شناسایی انگیزه سیاسی و پیش‌بینی امتیازات رویه‌ای و ماهوی برای متهمان سیاسی، هرچند با محدودیت‌هایی مواجه است، اما از حیث نظری، بیانگر پذیرش سیاست جنایی افتراقی و پیشگیرانه در قبال این دسته از جرایم است. اجرای دقیق و توسعه‌محور این قانون می‌تواند از اختلاط رفتارهای اعتراضی با تهدیدات واقعی امنیتی جلوگیری کرده و به کاهش هزینه‌های کیفری منجر شود.</w:t>
      </w:r>
    </w:p>
    <w:p w14:paraId="1AEEE171" w14:textId="77777777" w:rsidR="002A4D3B" w:rsidRPr="002A4D3B" w:rsidRDefault="002A4D3B" w:rsidP="002A4D3B">
      <w:pPr>
        <w:widowControl w:val="0"/>
        <w:autoSpaceDE w:val="0"/>
        <w:autoSpaceDN w:val="0"/>
        <w:bidi/>
        <w:adjustRightInd w:val="0"/>
        <w:jc w:val="both"/>
        <w:rPr>
          <w:rFonts w:ascii="Times New Roman" w:hAnsi="Times New Roman" w:cs="B Mitra"/>
          <w:sz w:val="26"/>
          <w:szCs w:val="26"/>
          <w:rtl/>
          <w:lang w:bidi="fa-IR"/>
        </w:rPr>
      </w:pPr>
      <w:r w:rsidRPr="002A4D3B">
        <w:rPr>
          <w:rFonts w:ascii="Times New Roman" w:hAnsi="Times New Roman" w:cs="B Mitra" w:hint="cs"/>
          <w:sz w:val="26"/>
          <w:szCs w:val="26"/>
          <w:rtl/>
          <w:lang w:bidi="fa-IR"/>
        </w:rPr>
        <w:t>از منظر قوانین و اسناد بالادستی، نتایج پژوهش نشان می‌دهد که پیشگیری در جرایم سیاسی و امنیتی با اصول قانون اساسی جمهوری اسلامی ایران همخوانی کامل دارد. اصولی مانند حاکمیت قانون، منع اعمال مجازات خودسرانه، لزوم رعایت حقوق و آزادی‌های مشروع شهروندان، اصل کرامت انسانی و تضمین دادرسی منصفانه، چارچوبی حقوق‌محور برای سیاست پیشگیرانه ترسیم کرده‌اند. افزون بر این، سیاست‌های کلی قضایی و سیاست‌های کلی امنیت قضایی، با تأکید بر پیشگیری از وقوع جرم، کاهش اطاله دادرسی و افزایش اعتماد عمومی به عدالت، پشتوانه نظری و هنجاری مهمی برای توسعه رویکرد پیشگیرانه در این حوزه فراهم ساخته‌اند.</w:t>
      </w:r>
    </w:p>
    <w:p w14:paraId="594B6153" w14:textId="2CE269D2" w:rsidR="00CD2F96" w:rsidRDefault="002A4D3B" w:rsidP="002A4D3B">
      <w:pPr>
        <w:widowControl w:val="0"/>
        <w:autoSpaceDE w:val="0"/>
        <w:autoSpaceDN w:val="0"/>
        <w:bidi/>
        <w:adjustRightInd w:val="0"/>
        <w:jc w:val="both"/>
        <w:rPr>
          <w:rFonts w:ascii="Times New Roman" w:hAnsi="Times New Roman" w:cs="B Mitra"/>
          <w:sz w:val="26"/>
          <w:szCs w:val="26"/>
          <w:rtl/>
          <w:lang w:bidi="fa-IR"/>
        </w:rPr>
      </w:pPr>
      <w:r w:rsidRPr="002A4D3B">
        <w:rPr>
          <w:rFonts w:ascii="Times New Roman" w:hAnsi="Times New Roman" w:cs="B Mitra" w:hint="cs"/>
          <w:sz w:val="26"/>
          <w:szCs w:val="26"/>
          <w:rtl/>
          <w:lang w:bidi="fa-IR"/>
        </w:rPr>
        <w:t>در مجموع، می‌توان نتیجه گرفت که الگوی مطلوب پیشگیری در پاسخ کیفری به جرایم سیاسی و امنیتی در نظام حقوقی جمهوری اسلامی ایران، الگویی است تلفیقی، قانون‌مدار و مبتنی بر اسناد بالادستی که در آن، پیشگیری کیفری عقلانی و حداقلی، در کنار پیشگیری غیرکیفری نهادمند و ساختاری قرار می‌گیرد. چنین الگویی، با بهره‌گیری هماهنگ از ظرفیت‌های قانون مجازات اسلامی، قانون مجازات جرایم نیروهای مسلح، قانون جرم سیاسی و اصول قانون اساسی، این امکان را فراهم می‌آورد که امنیت ملی نه به‌عنوان مفهومی صرفاً قهری، بلکه به‌مثابه امنیتی پایدار، مشروع و مبتنی بر رضایت عمومی تحقق یابد. تحقق این هدف، مستلزم تداوم بازنگری تقنینی، ارتقای رویه‌های قضایی و تقویت نگاه پیشگیرانه در کلیه سطوح سیاست جنایی کشور است.</w:t>
      </w:r>
    </w:p>
    <w:p w14:paraId="05026380" w14:textId="77777777" w:rsidR="00CD2F96" w:rsidRDefault="00CD2F96">
      <w:pPr>
        <w:rPr>
          <w:rFonts w:ascii="Times New Roman" w:hAnsi="Times New Roman" w:cs="B Mitra"/>
          <w:sz w:val="26"/>
          <w:szCs w:val="26"/>
          <w:rtl/>
          <w:lang w:bidi="fa-IR"/>
        </w:rPr>
      </w:pPr>
      <w:r>
        <w:rPr>
          <w:rFonts w:ascii="Times New Roman" w:hAnsi="Times New Roman" w:cs="B Mitra"/>
          <w:sz w:val="26"/>
          <w:szCs w:val="26"/>
          <w:rtl/>
          <w:lang w:bidi="fa-IR"/>
        </w:rPr>
        <w:br w:type="page"/>
      </w:r>
    </w:p>
    <w:p w14:paraId="2293C8A3" w14:textId="77777777" w:rsidR="00CD2F96" w:rsidRDefault="00CD2F96" w:rsidP="00CD2F96">
      <w:pPr>
        <w:widowControl w:val="0"/>
        <w:autoSpaceDE w:val="0"/>
        <w:autoSpaceDN w:val="0"/>
        <w:adjustRightInd w:val="0"/>
        <w:jc w:val="both"/>
        <w:rPr>
          <w:rFonts w:ascii="Times New Roman" w:hAnsi="Times New Roman" w:cs="B Mitra"/>
          <w:b/>
          <w:bCs/>
          <w:sz w:val="26"/>
          <w:szCs w:val="26"/>
          <w:lang w:val="en" w:bidi="fa-IR"/>
        </w:rPr>
      </w:pPr>
    </w:p>
    <w:p w14:paraId="774CDDBB" w14:textId="77777777" w:rsidR="00CD2F96" w:rsidRDefault="00CD2F96" w:rsidP="00CD2F96">
      <w:pPr>
        <w:widowControl w:val="0"/>
        <w:autoSpaceDE w:val="0"/>
        <w:autoSpaceDN w:val="0"/>
        <w:adjustRightInd w:val="0"/>
        <w:jc w:val="both"/>
        <w:rPr>
          <w:rFonts w:ascii="Times New Roman" w:hAnsi="Times New Roman" w:cs="B Mitra"/>
          <w:b/>
          <w:bCs/>
          <w:sz w:val="26"/>
          <w:szCs w:val="26"/>
          <w:lang w:val="en" w:bidi="fa-IR"/>
        </w:rPr>
      </w:pPr>
    </w:p>
    <w:p w14:paraId="5A57A661" w14:textId="77777777" w:rsidR="00CD2F96" w:rsidRDefault="00CD2F96" w:rsidP="00CD2F96">
      <w:pPr>
        <w:widowControl w:val="0"/>
        <w:autoSpaceDE w:val="0"/>
        <w:autoSpaceDN w:val="0"/>
        <w:adjustRightInd w:val="0"/>
        <w:jc w:val="both"/>
        <w:rPr>
          <w:rFonts w:ascii="Times New Roman" w:hAnsi="Times New Roman" w:cs="B Mitra"/>
          <w:b/>
          <w:bCs/>
          <w:sz w:val="26"/>
          <w:szCs w:val="26"/>
          <w:lang w:val="en" w:bidi="fa-IR"/>
        </w:rPr>
      </w:pPr>
    </w:p>
    <w:p w14:paraId="0413F26E" w14:textId="77777777" w:rsidR="00CD2F96" w:rsidRDefault="00CD2F96" w:rsidP="00CD2F96">
      <w:pPr>
        <w:widowControl w:val="0"/>
        <w:autoSpaceDE w:val="0"/>
        <w:autoSpaceDN w:val="0"/>
        <w:adjustRightInd w:val="0"/>
        <w:jc w:val="both"/>
        <w:rPr>
          <w:rFonts w:ascii="Times New Roman" w:hAnsi="Times New Roman" w:cs="B Mitra"/>
          <w:b/>
          <w:bCs/>
          <w:sz w:val="26"/>
          <w:szCs w:val="26"/>
          <w:lang w:val="en" w:bidi="fa-IR"/>
        </w:rPr>
      </w:pPr>
    </w:p>
    <w:p w14:paraId="61760404" w14:textId="6F96B7BE" w:rsidR="00CD2F96" w:rsidRPr="00CD2F96" w:rsidRDefault="00CD2F96" w:rsidP="00CD2F96">
      <w:pPr>
        <w:widowControl w:val="0"/>
        <w:autoSpaceDE w:val="0"/>
        <w:autoSpaceDN w:val="0"/>
        <w:adjustRightInd w:val="0"/>
        <w:jc w:val="both"/>
        <w:rPr>
          <w:rFonts w:ascii="Times New Roman" w:hAnsi="Times New Roman" w:cs="B Mitra"/>
          <w:sz w:val="26"/>
          <w:szCs w:val="26"/>
          <w:lang w:val="en" w:bidi="fa-IR"/>
        </w:rPr>
      </w:pPr>
      <w:r w:rsidRPr="00CD2F96">
        <w:rPr>
          <w:rFonts w:ascii="Times New Roman" w:hAnsi="Times New Roman" w:cs="B Mitra"/>
          <w:b/>
          <w:bCs/>
          <w:sz w:val="26"/>
          <w:szCs w:val="26"/>
          <w:lang w:val="en" w:bidi="fa-IR"/>
        </w:rPr>
        <w:t>Abstract</w:t>
      </w:r>
    </w:p>
    <w:p w14:paraId="078508B7" w14:textId="77777777" w:rsidR="00CD2F96" w:rsidRPr="00CD2F96" w:rsidRDefault="00CD2F96" w:rsidP="00CD2F96">
      <w:pPr>
        <w:widowControl w:val="0"/>
        <w:autoSpaceDE w:val="0"/>
        <w:autoSpaceDN w:val="0"/>
        <w:adjustRightInd w:val="0"/>
        <w:jc w:val="both"/>
        <w:rPr>
          <w:rFonts w:ascii="Times New Roman" w:hAnsi="Times New Roman" w:cs="B Mitra"/>
          <w:sz w:val="26"/>
          <w:szCs w:val="26"/>
          <w:lang w:val="en" w:bidi="fa-IR"/>
        </w:rPr>
      </w:pPr>
      <w:r w:rsidRPr="00CD2F96">
        <w:rPr>
          <w:rFonts w:ascii="Times New Roman" w:hAnsi="Times New Roman" w:cs="B Mitra"/>
          <w:sz w:val="26"/>
          <w:szCs w:val="26"/>
          <w:lang w:val="en" w:bidi="fa-IR"/>
        </w:rPr>
        <w:t>Political and security crimes, due to their direct impact on public order, political stability, and national security, have always been regarded as among the most sensitive areas of criminal law. The criminal policy of the Islamic Republic of Iran in addressing this category of crimes has largely been based on reactive and suppressive approaches, while the role of prevention has received limited and insufficiently systematic attention. This study aims to explain and analyze the place of prevention in the criminal response to political and security crimes within the legal system of the Islamic Republic of Iran. The main research question concerns the status of prevention in Iran’s criminal policy toward political and security crimes and the extent of its effectiveness. The research employs a descriptive–analytical method, relying on library-based sources, statutory laws, and authoritative legal documents. The findings indicate that although preventive considerations are implicitly referenced in legislative instruments and overarching criminal policies, in practice the dominance of ex post punitive approaches has weakened preventive measures, particularly non-penal forms of prevention. Ultimately, the article emphasizes the necessity of strengthening preventive approaches, revising legislative policies, and establishing a balanced relationship between security considerations and the fundamental rights of citizens.</w:t>
      </w:r>
    </w:p>
    <w:p w14:paraId="57387B63" w14:textId="77777777" w:rsidR="002A4D3B" w:rsidRPr="00CD2F96" w:rsidRDefault="002A4D3B" w:rsidP="00CD2F96">
      <w:pPr>
        <w:widowControl w:val="0"/>
        <w:autoSpaceDE w:val="0"/>
        <w:autoSpaceDN w:val="0"/>
        <w:adjustRightInd w:val="0"/>
        <w:jc w:val="both"/>
        <w:rPr>
          <w:rFonts w:ascii="Times New Roman" w:hAnsi="Times New Roman" w:cs="B Mitra"/>
          <w:sz w:val="26"/>
          <w:szCs w:val="26"/>
          <w:rtl/>
          <w:lang w:val="en" w:bidi="fa-IR"/>
        </w:rPr>
      </w:pPr>
    </w:p>
    <w:p w14:paraId="79E8804E" w14:textId="2570BFED" w:rsidR="002A4D3B" w:rsidRDefault="002A4D3B" w:rsidP="002A4D3B">
      <w:pPr>
        <w:widowControl w:val="0"/>
        <w:autoSpaceDE w:val="0"/>
        <w:autoSpaceDN w:val="0"/>
        <w:bidi/>
        <w:adjustRightInd w:val="0"/>
        <w:jc w:val="both"/>
        <w:rPr>
          <w:rFonts w:ascii="Times New Roman" w:hAnsi="Times New Roman" w:cs="B Mitra"/>
          <w:sz w:val="26"/>
          <w:szCs w:val="26"/>
          <w:rtl/>
          <w:lang w:bidi="fa-IR"/>
        </w:rPr>
      </w:pPr>
    </w:p>
    <w:p w14:paraId="717FB206" w14:textId="77777777" w:rsidR="002A4D3B" w:rsidRDefault="002A4D3B">
      <w:pPr>
        <w:rPr>
          <w:rFonts w:ascii="Times New Roman" w:hAnsi="Times New Roman" w:cs="B Mitra"/>
          <w:sz w:val="26"/>
          <w:szCs w:val="26"/>
          <w:rtl/>
          <w:lang w:bidi="fa-IR"/>
        </w:rPr>
      </w:pPr>
      <w:r>
        <w:rPr>
          <w:rFonts w:ascii="Times New Roman" w:hAnsi="Times New Roman" w:cs="B Mitra"/>
          <w:sz w:val="26"/>
          <w:szCs w:val="26"/>
          <w:rtl/>
          <w:lang w:bidi="fa-IR"/>
        </w:rPr>
        <w:br w:type="page"/>
      </w:r>
    </w:p>
    <w:p w14:paraId="2DD37D0A" w14:textId="5C9BCD77" w:rsidR="002A4D3B" w:rsidRDefault="002A4D3B" w:rsidP="002A4D3B">
      <w:pPr>
        <w:widowControl w:val="0"/>
        <w:autoSpaceDE w:val="0"/>
        <w:autoSpaceDN w:val="0"/>
        <w:bidi/>
        <w:adjustRightInd w:val="0"/>
        <w:jc w:val="both"/>
        <w:rPr>
          <w:rFonts w:ascii="Times New Roman" w:hAnsi="Times New Roman" w:cs="B Titr"/>
          <w:sz w:val="26"/>
          <w:szCs w:val="26"/>
          <w:rtl/>
          <w:lang w:bidi="fa-IR"/>
        </w:rPr>
      </w:pPr>
      <w:r w:rsidRPr="002A4D3B">
        <w:rPr>
          <w:rFonts w:ascii="Times New Roman" w:hAnsi="Times New Roman" w:cs="B Titr" w:hint="cs"/>
          <w:sz w:val="26"/>
          <w:szCs w:val="26"/>
          <w:rtl/>
          <w:lang w:bidi="fa-IR"/>
        </w:rPr>
        <w:lastRenderedPageBreak/>
        <w:t xml:space="preserve">منابع </w:t>
      </w:r>
    </w:p>
    <w:p w14:paraId="43D7823D" w14:textId="1ED57932" w:rsidR="002A4D3B" w:rsidRPr="002A4D3B" w:rsidRDefault="002A4D3B" w:rsidP="00E31074">
      <w:pPr>
        <w:pStyle w:val="ListParagraph"/>
        <w:widowControl w:val="0"/>
        <w:numPr>
          <w:ilvl w:val="0"/>
          <w:numId w:val="9"/>
        </w:numPr>
        <w:tabs>
          <w:tab w:val="left" w:pos="424"/>
        </w:tabs>
        <w:autoSpaceDE w:val="0"/>
        <w:autoSpaceDN w:val="0"/>
        <w:bidi/>
        <w:adjustRightInd w:val="0"/>
        <w:ind w:left="-1" w:firstLine="0"/>
        <w:jc w:val="both"/>
        <w:rPr>
          <w:rFonts w:ascii="Times New Roman" w:hAnsi="Times New Roman" w:cs="B Mitra"/>
          <w:sz w:val="26"/>
          <w:szCs w:val="26"/>
          <w:lang w:bidi="fa-IR"/>
        </w:rPr>
      </w:pPr>
      <w:r w:rsidRPr="002A4D3B">
        <w:rPr>
          <w:rFonts w:ascii="Times New Roman" w:hAnsi="Times New Roman" w:cs="B Mitra" w:hint="cs"/>
          <w:sz w:val="26"/>
          <w:szCs w:val="26"/>
          <w:rtl/>
          <w:lang w:bidi="fa-IR"/>
        </w:rPr>
        <w:t>اردبیلی، محمدعلی. حقوق جزای عمومی. جلد اول و دوم، تهران: نشر میزان، چاپ بیست‌وهشتم، ۱۴۰۱.</w:t>
      </w:r>
    </w:p>
    <w:p w14:paraId="3DAC33CE" w14:textId="4CC00D30" w:rsidR="002A4D3B" w:rsidRPr="002A4D3B" w:rsidRDefault="002A4D3B" w:rsidP="00E31074">
      <w:pPr>
        <w:pStyle w:val="ListParagraph"/>
        <w:widowControl w:val="0"/>
        <w:numPr>
          <w:ilvl w:val="0"/>
          <w:numId w:val="9"/>
        </w:numPr>
        <w:tabs>
          <w:tab w:val="left" w:pos="424"/>
        </w:tabs>
        <w:autoSpaceDE w:val="0"/>
        <w:autoSpaceDN w:val="0"/>
        <w:bidi/>
        <w:adjustRightInd w:val="0"/>
        <w:ind w:left="-1" w:firstLine="0"/>
        <w:jc w:val="both"/>
        <w:rPr>
          <w:rFonts w:ascii="Times New Roman" w:hAnsi="Times New Roman" w:cs="B Mitra"/>
          <w:sz w:val="26"/>
          <w:szCs w:val="26"/>
          <w:rtl/>
          <w:lang w:bidi="fa-IR"/>
        </w:rPr>
      </w:pPr>
      <w:r w:rsidRPr="002A4D3B">
        <w:rPr>
          <w:rFonts w:ascii="Times New Roman" w:hAnsi="Times New Roman" w:cs="B Mitra" w:hint="cs"/>
          <w:sz w:val="26"/>
          <w:szCs w:val="26"/>
          <w:rtl/>
          <w:lang w:bidi="fa-IR"/>
        </w:rPr>
        <w:t>نجفی ابرندآبادی، علی‌حسین. سیاست جنایی. تهران: نشر میزان، چاپ پنجم، ۱۳۹۸.</w:t>
      </w:r>
    </w:p>
    <w:p w14:paraId="124C30EB" w14:textId="77777777" w:rsidR="002A4D3B" w:rsidRPr="002A4D3B" w:rsidRDefault="002A4D3B" w:rsidP="00E31074">
      <w:pPr>
        <w:pStyle w:val="ListParagraph"/>
        <w:widowControl w:val="0"/>
        <w:numPr>
          <w:ilvl w:val="0"/>
          <w:numId w:val="9"/>
        </w:numPr>
        <w:tabs>
          <w:tab w:val="left" w:pos="424"/>
        </w:tabs>
        <w:autoSpaceDE w:val="0"/>
        <w:autoSpaceDN w:val="0"/>
        <w:bidi/>
        <w:adjustRightInd w:val="0"/>
        <w:ind w:left="-1" w:firstLine="0"/>
        <w:jc w:val="both"/>
        <w:rPr>
          <w:rFonts w:ascii="Times New Roman" w:hAnsi="Times New Roman" w:cs="B Mitra"/>
          <w:sz w:val="26"/>
          <w:szCs w:val="26"/>
          <w:rtl/>
          <w:lang w:bidi="fa-IR"/>
        </w:rPr>
      </w:pPr>
      <w:r w:rsidRPr="002A4D3B">
        <w:rPr>
          <w:rFonts w:ascii="Times New Roman" w:hAnsi="Times New Roman" w:cs="B Mitra" w:hint="cs"/>
          <w:sz w:val="26"/>
          <w:szCs w:val="26"/>
          <w:rtl/>
          <w:lang w:bidi="fa-IR"/>
        </w:rPr>
        <w:t>صادقی، محمدعلی. حقوق جزای عمومی. تهران: نشر میزان، چاپ پانزدهم، ۱۴۰۰.</w:t>
      </w:r>
    </w:p>
    <w:p w14:paraId="0FFD5B00" w14:textId="77777777" w:rsidR="002A4D3B" w:rsidRPr="002A4D3B" w:rsidRDefault="002A4D3B" w:rsidP="00E31074">
      <w:pPr>
        <w:pStyle w:val="ListParagraph"/>
        <w:widowControl w:val="0"/>
        <w:numPr>
          <w:ilvl w:val="0"/>
          <w:numId w:val="9"/>
        </w:numPr>
        <w:tabs>
          <w:tab w:val="left" w:pos="424"/>
        </w:tabs>
        <w:autoSpaceDE w:val="0"/>
        <w:autoSpaceDN w:val="0"/>
        <w:bidi/>
        <w:adjustRightInd w:val="0"/>
        <w:ind w:left="-1" w:firstLine="0"/>
        <w:jc w:val="both"/>
        <w:rPr>
          <w:rFonts w:ascii="Times New Roman" w:hAnsi="Times New Roman" w:cs="B Mitra"/>
          <w:sz w:val="26"/>
          <w:szCs w:val="26"/>
          <w:rtl/>
          <w:lang w:bidi="fa-IR"/>
        </w:rPr>
      </w:pPr>
      <w:r w:rsidRPr="002A4D3B">
        <w:rPr>
          <w:rFonts w:ascii="Times New Roman" w:hAnsi="Times New Roman" w:cs="B Mitra" w:hint="cs"/>
          <w:sz w:val="26"/>
          <w:szCs w:val="26"/>
          <w:rtl/>
          <w:lang w:bidi="fa-IR"/>
        </w:rPr>
        <w:t>میرمحمدصادقی، حسین. جرایم علیه امنیت و آسایش عمومی. تهران: نشر میزان، چاپ هشتم، ۱۳۹۹.</w:t>
      </w:r>
    </w:p>
    <w:p w14:paraId="0598C840" w14:textId="77777777" w:rsidR="002A4D3B" w:rsidRPr="002A4D3B" w:rsidRDefault="002A4D3B" w:rsidP="00E31074">
      <w:pPr>
        <w:pStyle w:val="ListParagraph"/>
        <w:widowControl w:val="0"/>
        <w:numPr>
          <w:ilvl w:val="0"/>
          <w:numId w:val="9"/>
        </w:numPr>
        <w:tabs>
          <w:tab w:val="left" w:pos="424"/>
        </w:tabs>
        <w:autoSpaceDE w:val="0"/>
        <w:autoSpaceDN w:val="0"/>
        <w:bidi/>
        <w:adjustRightInd w:val="0"/>
        <w:ind w:left="-1" w:firstLine="0"/>
        <w:jc w:val="both"/>
        <w:rPr>
          <w:rFonts w:ascii="Times New Roman" w:hAnsi="Times New Roman" w:cs="B Mitra"/>
          <w:sz w:val="26"/>
          <w:szCs w:val="26"/>
          <w:rtl/>
          <w:lang w:bidi="fa-IR"/>
        </w:rPr>
      </w:pPr>
      <w:r w:rsidRPr="002A4D3B">
        <w:rPr>
          <w:rFonts w:ascii="Times New Roman" w:hAnsi="Times New Roman" w:cs="B Mitra" w:hint="cs"/>
          <w:sz w:val="26"/>
          <w:szCs w:val="26"/>
          <w:rtl/>
          <w:lang w:bidi="fa-IR"/>
        </w:rPr>
        <w:t>حاجی‌زاده، گودرز. سیاست جنایی و پیشگیری از جرم. تهران: انتشارات دانشگاه تهران، چاپ سوم، ۱۴۰۰.</w:t>
      </w:r>
    </w:p>
    <w:p w14:paraId="5146EA09" w14:textId="77777777" w:rsidR="002A4D3B" w:rsidRPr="002A4D3B" w:rsidRDefault="002A4D3B" w:rsidP="00E31074">
      <w:pPr>
        <w:pStyle w:val="ListParagraph"/>
        <w:widowControl w:val="0"/>
        <w:numPr>
          <w:ilvl w:val="0"/>
          <w:numId w:val="9"/>
        </w:numPr>
        <w:tabs>
          <w:tab w:val="left" w:pos="424"/>
        </w:tabs>
        <w:autoSpaceDE w:val="0"/>
        <w:autoSpaceDN w:val="0"/>
        <w:bidi/>
        <w:adjustRightInd w:val="0"/>
        <w:ind w:left="-1" w:firstLine="0"/>
        <w:jc w:val="both"/>
        <w:rPr>
          <w:rFonts w:ascii="Times New Roman" w:hAnsi="Times New Roman" w:cs="B Mitra"/>
          <w:sz w:val="26"/>
          <w:szCs w:val="26"/>
          <w:rtl/>
          <w:lang w:bidi="fa-IR"/>
        </w:rPr>
      </w:pPr>
      <w:r w:rsidRPr="002A4D3B">
        <w:rPr>
          <w:rFonts w:ascii="Times New Roman" w:hAnsi="Times New Roman" w:cs="B Mitra" w:hint="cs"/>
          <w:sz w:val="26"/>
          <w:szCs w:val="26"/>
          <w:rtl/>
          <w:lang w:bidi="fa-IR"/>
        </w:rPr>
        <w:t>برانی، محمد. پیشگیری از جرایم جهانی‌شده و تعهدات بین‌المللی دولت‌ها. تهران: نشر میزان، چاپ دوم، ۱۳۹۸.</w:t>
      </w:r>
    </w:p>
    <w:p w14:paraId="288D2A3F" w14:textId="77777777" w:rsidR="002A4D3B" w:rsidRPr="002A4D3B" w:rsidRDefault="002A4D3B" w:rsidP="00E31074">
      <w:pPr>
        <w:pStyle w:val="ListParagraph"/>
        <w:widowControl w:val="0"/>
        <w:numPr>
          <w:ilvl w:val="0"/>
          <w:numId w:val="9"/>
        </w:numPr>
        <w:tabs>
          <w:tab w:val="left" w:pos="424"/>
        </w:tabs>
        <w:autoSpaceDE w:val="0"/>
        <w:autoSpaceDN w:val="0"/>
        <w:bidi/>
        <w:adjustRightInd w:val="0"/>
        <w:ind w:left="-1" w:firstLine="0"/>
        <w:jc w:val="both"/>
        <w:rPr>
          <w:rFonts w:ascii="Times New Roman" w:hAnsi="Times New Roman" w:cs="B Mitra"/>
          <w:sz w:val="26"/>
          <w:szCs w:val="26"/>
          <w:rtl/>
          <w:lang w:bidi="fa-IR"/>
        </w:rPr>
      </w:pPr>
      <w:r w:rsidRPr="002A4D3B">
        <w:rPr>
          <w:rFonts w:ascii="Times New Roman" w:hAnsi="Times New Roman" w:cs="B Mitra" w:hint="cs"/>
          <w:sz w:val="26"/>
          <w:szCs w:val="26"/>
          <w:rtl/>
          <w:lang w:bidi="fa-IR"/>
        </w:rPr>
        <w:t>ملکی، حسن. پیشگیری از وقوع جرم: مبانی نظری و راهکارهای عملی. تهران: نشر میزان، چاپ چهارم، ۱۳۹۷.</w:t>
      </w:r>
    </w:p>
    <w:p w14:paraId="4A9A7798" w14:textId="77777777" w:rsidR="002A4D3B" w:rsidRDefault="002A4D3B" w:rsidP="00E31074">
      <w:pPr>
        <w:pStyle w:val="ListParagraph"/>
        <w:widowControl w:val="0"/>
        <w:numPr>
          <w:ilvl w:val="0"/>
          <w:numId w:val="9"/>
        </w:numPr>
        <w:tabs>
          <w:tab w:val="left" w:pos="424"/>
        </w:tabs>
        <w:autoSpaceDE w:val="0"/>
        <w:autoSpaceDN w:val="0"/>
        <w:bidi/>
        <w:adjustRightInd w:val="0"/>
        <w:ind w:left="-1" w:firstLine="0"/>
        <w:jc w:val="both"/>
        <w:rPr>
          <w:rFonts w:ascii="Times New Roman" w:hAnsi="Times New Roman" w:cs="B Mitra"/>
          <w:sz w:val="26"/>
          <w:szCs w:val="26"/>
          <w:lang w:bidi="fa-IR"/>
        </w:rPr>
      </w:pPr>
      <w:r w:rsidRPr="002A4D3B">
        <w:rPr>
          <w:rFonts w:ascii="Times New Roman" w:hAnsi="Times New Roman" w:cs="B Mitra" w:hint="cs"/>
          <w:sz w:val="26"/>
          <w:szCs w:val="26"/>
          <w:rtl/>
          <w:lang w:bidi="fa-IR"/>
        </w:rPr>
        <w:t>صادقی، محمدمهدی. حقوق بشر در پرتو حقوق بین‌الملل. تهران: انتشارات سمت، چاپ هشتم، ۱۳۹۹.</w:t>
      </w:r>
    </w:p>
    <w:p w14:paraId="64968472" w14:textId="77777777" w:rsidR="00E31074" w:rsidRPr="00E31074" w:rsidRDefault="00E31074" w:rsidP="00E31074">
      <w:pPr>
        <w:pStyle w:val="ListParagraph"/>
        <w:widowControl w:val="0"/>
        <w:numPr>
          <w:ilvl w:val="0"/>
          <w:numId w:val="9"/>
        </w:numPr>
        <w:tabs>
          <w:tab w:val="left" w:pos="424"/>
        </w:tabs>
        <w:autoSpaceDE w:val="0"/>
        <w:autoSpaceDN w:val="0"/>
        <w:bidi/>
        <w:adjustRightInd w:val="0"/>
        <w:ind w:left="-1" w:firstLine="0"/>
        <w:jc w:val="both"/>
        <w:rPr>
          <w:rFonts w:ascii="Times New Roman" w:hAnsi="Times New Roman" w:cs="B Mitra"/>
          <w:sz w:val="26"/>
          <w:szCs w:val="26"/>
          <w:lang w:bidi="fa-IR"/>
        </w:rPr>
      </w:pPr>
      <w:r w:rsidRPr="00E31074">
        <w:rPr>
          <w:rFonts w:ascii="Times New Roman" w:hAnsi="Times New Roman" w:cs="B Mitra" w:hint="cs"/>
          <w:sz w:val="26"/>
          <w:szCs w:val="26"/>
          <w:rtl/>
          <w:lang w:bidi="fa-IR"/>
        </w:rPr>
        <w:t>طاهری‌نژاد، علی. پیشگیری از جرم و اصلاح مجرمان. پایان‌نامه کارشناسی ارشد حقوق جزا و جرم‌شناسی، دانشکده حقوق، دانشگاه شهید بهشتی، ۱۳۸۶ (همچنان به‌عنوان منبع پایه و مرجع در مقالات جدید مورد استناد).</w:t>
      </w:r>
    </w:p>
    <w:p w14:paraId="7D63F96E" w14:textId="77777777" w:rsidR="00E31074" w:rsidRPr="00E31074" w:rsidRDefault="00E31074" w:rsidP="00E31074">
      <w:pPr>
        <w:pStyle w:val="ListParagraph"/>
        <w:widowControl w:val="0"/>
        <w:numPr>
          <w:ilvl w:val="0"/>
          <w:numId w:val="9"/>
        </w:numPr>
        <w:tabs>
          <w:tab w:val="left" w:pos="424"/>
        </w:tabs>
        <w:autoSpaceDE w:val="0"/>
        <w:autoSpaceDN w:val="0"/>
        <w:bidi/>
        <w:adjustRightInd w:val="0"/>
        <w:ind w:left="-1" w:firstLine="0"/>
        <w:jc w:val="both"/>
        <w:rPr>
          <w:rFonts w:ascii="Times New Roman" w:hAnsi="Times New Roman" w:cs="B Mitra"/>
          <w:sz w:val="26"/>
          <w:szCs w:val="26"/>
          <w:rtl/>
          <w:lang w:bidi="fa-IR"/>
        </w:rPr>
      </w:pPr>
      <w:r w:rsidRPr="00E31074">
        <w:rPr>
          <w:rFonts w:ascii="Times New Roman" w:hAnsi="Times New Roman" w:cs="B Mitra" w:hint="cs"/>
          <w:sz w:val="26"/>
          <w:szCs w:val="26"/>
          <w:rtl/>
          <w:lang w:bidi="fa-IR"/>
        </w:rPr>
        <w:t>تیموری، کریم. «مقدمه‌ای بر پیشگیری از جرم». مجله حقوقی قوه قضاییه، شماره ۲۶، ۱۳۸۷ (ارجاع مکرر در پژوهش‌های پیشگیری‌محور تا سال‌های اخیر).</w:t>
      </w:r>
    </w:p>
    <w:p w14:paraId="7F64E000" w14:textId="77777777" w:rsidR="00E31074" w:rsidRPr="00E31074" w:rsidRDefault="00E31074" w:rsidP="00E31074">
      <w:pPr>
        <w:pStyle w:val="ListParagraph"/>
        <w:widowControl w:val="0"/>
        <w:numPr>
          <w:ilvl w:val="0"/>
          <w:numId w:val="9"/>
        </w:numPr>
        <w:tabs>
          <w:tab w:val="left" w:pos="424"/>
        </w:tabs>
        <w:autoSpaceDE w:val="0"/>
        <w:autoSpaceDN w:val="0"/>
        <w:bidi/>
        <w:adjustRightInd w:val="0"/>
        <w:ind w:left="-1" w:firstLine="0"/>
        <w:jc w:val="both"/>
        <w:rPr>
          <w:rFonts w:ascii="Times New Roman" w:hAnsi="Times New Roman" w:cs="B Mitra"/>
          <w:sz w:val="26"/>
          <w:szCs w:val="26"/>
          <w:rtl/>
          <w:lang w:bidi="fa-IR"/>
        </w:rPr>
      </w:pPr>
      <w:r w:rsidRPr="00E31074">
        <w:rPr>
          <w:rFonts w:ascii="Times New Roman" w:hAnsi="Times New Roman" w:cs="B Mitra" w:hint="cs"/>
          <w:sz w:val="26"/>
          <w:szCs w:val="26"/>
          <w:rtl/>
          <w:lang w:bidi="fa-IR"/>
        </w:rPr>
        <w:t>سفری، احمد. «بررسی لایحه پیشگیری از وقوع جرم». فصلنامه مطالعات پیشگیری از جرم (پلیس پیشگیری)، سال دوم، شماره ۴، ۱۳۸۴ (منبع تحلیلی کلاسیک مرتبط با سیاست‌گذاری تقنینی پیشگیری).</w:t>
      </w:r>
    </w:p>
    <w:p w14:paraId="5BF267B2" w14:textId="77777777" w:rsidR="00E31074" w:rsidRPr="00E31074" w:rsidRDefault="00E31074" w:rsidP="00E31074">
      <w:pPr>
        <w:pStyle w:val="ListParagraph"/>
        <w:widowControl w:val="0"/>
        <w:numPr>
          <w:ilvl w:val="0"/>
          <w:numId w:val="9"/>
        </w:numPr>
        <w:tabs>
          <w:tab w:val="left" w:pos="424"/>
        </w:tabs>
        <w:autoSpaceDE w:val="0"/>
        <w:autoSpaceDN w:val="0"/>
        <w:bidi/>
        <w:adjustRightInd w:val="0"/>
        <w:ind w:left="-1" w:firstLine="0"/>
        <w:jc w:val="both"/>
        <w:rPr>
          <w:rFonts w:ascii="Times New Roman" w:hAnsi="Times New Roman" w:cs="B Mitra"/>
          <w:sz w:val="26"/>
          <w:szCs w:val="26"/>
          <w:rtl/>
          <w:lang w:bidi="fa-IR"/>
        </w:rPr>
      </w:pPr>
      <w:r w:rsidRPr="00E31074">
        <w:rPr>
          <w:rFonts w:ascii="Times New Roman" w:hAnsi="Times New Roman" w:cs="B Mitra" w:hint="cs"/>
          <w:sz w:val="26"/>
          <w:szCs w:val="26"/>
          <w:rtl/>
          <w:lang w:bidi="fa-IR"/>
        </w:rPr>
        <w:t>شاملوی، بهزاد. «پیشگیری از تکرار جرم در نظام عدالت کیفری ایران و ایالات متحده آمریکا». فصلنامه علمی پیشگیری از جرم، سال پنجم، شماره ۱۷، ۱۳۹۰ (دارای کاربرد تطبیقی و همچنان معتبر در تحلیل‌های نوین).</w:t>
      </w:r>
    </w:p>
    <w:p w14:paraId="7D80EFB4" w14:textId="77777777" w:rsidR="00E31074" w:rsidRPr="00E31074" w:rsidRDefault="00E31074" w:rsidP="00E31074">
      <w:pPr>
        <w:pStyle w:val="ListParagraph"/>
        <w:widowControl w:val="0"/>
        <w:numPr>
          <w:ilvl w:val="0"/>
          <w:numId w:val="9"/>
        </w:numPr>
        <w:tabs>
          <w:tab w:val="left" w:pos="424"/>
        </w:tabs>
        <w:autoSpaceDE w:val="0"/>
        <w:autoSpaceDN w:val="0"/>
        <w:bidi/>
        <w:adjustRightInd w:val="0"/>
        <w:ind w:left="-1" w:firstLine="0"/>
        <w:jc w:val="both"/>
        <w:rPr>
          <w:rFonts w:ascii="Times New Roman" w:hAnsi="Times New Roman" w:cs="B Mitra"/>
          <w:sz w:val="26"/>
          <w:szCs w:val="26"/>
          <w:rtl/>
          <w:lang w:bidi="fa-IR"/>
        </w:rPr>
      </w:pPr>
      <w:r w:rsidRPr="00E31074">
        <w:rPr>
          <w:rFonts w:ascii="Times New Roman" w:hAnsi="Times New Roman" w:cs="B Mitra" w:hint="cs"/>
          <w:sz w:val="26"/>
          <w:szCs w:val="26"/>
          <w:rtl/>
          <w:lang w:bidi="fa-IR"/>
        </w:rPr>
        <w:t>نجفی ابرندآبادی، علی‌حسین و صادقی، محمدعلی. «تحول سیاست جنایی از مجازات‌محوری به پیشگیری‌مداری». فصلنامه تحقیقات حقوقی، سال هفتم، شماره ۲، ۱۳۹۴.</w:t>
      </w:r>
    </w:p>
    <w:p w14:paraId="727DA8E5" w14:textId="77777777" w:rsidR="00E31074" w:rsidRPr="00E31074" w:rsidRDefault="00E31074" w:rsidP="00E31074">
      <w:pPr>
        <w:pStyle w:val="ListParagraph"/>
        <w:widowControl w:val="0"/>
        <w:numPr>
          <w:ilvl w:val="0"/>
          <w:numId w:val="9"/>
        </w:numPr>
        <w:tabs>
          <w:tab w:val="left" w:pos="424"/>
        </w:tabs>
        <w:autoSpaceDE w:val="0"/>
        <w:autoSpaceDN w:val="0"/>
        <w:bidi/>
        <w:adjustRightInd w:val="0"/>
        <w:ind w:left="-1" w:firstLine="0"/>
        <w:jc w:val="both"/>
        <w:rPr>
          <w:rFonts w:ascii="Times New Roman" w:hAnsi="Times New Roman" w:cs="B Mitra"/>
          <w:sz w:val="26"/>
          <w:szCs w:val="26"/>
          <w:lang w:bidi="fa-IR"/>
        </w:rPr>
      </w:pPr>
      <w:r w:rsidRPr="00E31074">
        <w:rPr>
          <w:rFonts w:ascii="Times New Roman" w:hAnsi="Times New Roman" w:cs="B Mitra" w:hint="cs"/>
          <w:sz w:val="26"/>
          <w:szCs w:val="26"/>
          <w:rtl/>
          <w:lang w:bidi="fa-IR"/>
        </w:rPr>
        <w:t xml:space="preserve">صادقی، محمدعلی. </w:t>
      </w:r>
      <w:r w:rsidRPr="00E31074">
        <w:rPr>
          <w:rFonts w:ascii="Times New Roman" w:hAnsi="Times New Roman" w:cs="B Mitra" w:hint="cs"/>
          <w:i/>
          <w:iCs/>
          <w:sz w:val="26"/>
          <w:szCs w:val="26"/>
          <w:rtl/>
          <w:lang w:bidi="fa-IR"/>
        </w:rPr>
        <w:t>تحولات سیاست جنایی در نظام حقوقی ایران</w:t>
      </w:r>
      <w:r w:rsidRPr="00E31074">
        <w:rPr>
          <w:rFonts w:ascii="Times New Roman" w:hAnsi="Times New Roman" w:cs="B Mitra" w:hint="cs"/>
          <w:sz w:val="26"/>
          <w:szCs w:val="26"/>
          <w:rtl/>
          <w:lang w:bidi="fa-IR"/>
        </w:rPr>
        <w:t>. تهران: نشر میزان، ۱۴۰۰.</w:t>
      </w:r>
    </w:p>
    <w:p w14:paraId="59C5489C" w14:textId="77777777" w:rsidR="00E31074" w:rsidRPr="00E31074" w:rsidRDefault="00E31074" w:rsidP="00E31074">
      <w:pPr>
        <w:pStyle w:val="ListParagraph"/>
        <w:widowControl w:val="0"/>
        <w:numPr>
          <w:ilvl w:val="0"/>
          <w:numId w:val="9"/>
        </w:numPr>
        <w:tabs>
          <w:tab w:val="left" w:pos="424"/>
        </w:tabs>
        <w:autoSpaceDE w:val="0"/>
        <w:autoSpaceDN w:val="0"/>
        <w:bidi/>
        <w:adjustRightInd w:val="0"/>
        <w:ind w:left="-1" w:firstLine="0"/>
        <w:jc w:val="both"/>
        <w:rPr>
          <w:rFonts w:ascii="Times New Roman" w:hAnsi="Times New Roman" w:cs="B Mitra"/>
          <w:sz w:val="26"/>
          <w:szCs w:val="26"/>
          <w:rtl/>
          <w:lang w:bidi="fa-IR"/>
        </w:rPr>
      </w:pPr>
      <w:r w:rsidRPr="00E31074">
        <w:rPr>
          <w:rFonts w:ascii="Times New Roman" w:hAnsi="Times New Roman" w:cs="B Mitra" w:hint="cs"/>
          <w:sz w:val="26"/>
          <w:szCs w:val="26"/>
          <w:rtl/>
          <w:lang w:bidi="fa-IR"/>
        </w:rPr>
        <w:t xml:space="preserve">حاجی‌زاده، گودرز. </w:t>
      </w:r>
      <w:r w:rsidRPr="00E31074">
        <w:rPr>
          <w:rFonts w:ascii="Times New Roman" w:hAnsi="Times New Roman" w:cs="B Mitra" w:hint="cs"/>
          <w:i/>
          <w:iCs/>
          <w:sz w:val="26"/>
          <w:szCs w:val="26"/>
          <w:rtl/>
          <w:lang w:bidi="fa-IR"/>
        </w:rPr>
        <w:t>پیشگیری از جرم در نظام عدالت کیفری ایران</w:t>
      </w:r>
      <w:r w:rsidRPr="00E31074">
        <w:rPr>
          <w:rFonts w:ascii="Times New Roman" w:hAnsi="Times New Roman" w:cs="B Mitra" w:hint="cs"/>
          <w:sz w:val="26"/>
          <w:szCs w:val="26"/>
          <w:rtl/>
          <w:lang w:bidi="fa-IR"/>
        </w:rPr>
        <w:t>. تهران: انتشارات دانشگاه تهران، چاپ دوم، ۱۳۹۹.</w:t>
      </w:r>
    </w:p>
    <w:p w14:paraId="007F6669" w14:textId="77777777" w:rsidR="00E31074" w:rsidRPr="00E31074" w:rsidRDefault="00E31074" w:rsidP="00E31074">
      <w:pPr>
        <w:pStyle w:val="ListParagraph"/>
        <w:widowControl w:val="0"/>
        <w:numPr>
          <w:ilvl w:val="0"/>
          <w:numId w:val="9"/>
        </w:numPr>
        <w:tabs>
          <w:tab w:val="left" w:pos="424"/>
        </w:tabs>
        <w:autoSpaceDE w:val="0"/>
        <w:autoSpaceDN w:val="0"/>
        <w:bidi/>
        <w:adjustRightInd w:val="0"/>
        <w:ind w:left="-1" w:firstLine="0"/>
        <w:jc w:val="both"/>
        <w:rPr>
          <w:rFonts w:ascii="Times New Roman" w:hAnsi="Times New Roman" w:cs="B Mitra"/>
          <w:sz w:val="26"/>
          <w:szCs w:val="26"/>
          <w:rtl/>
          <w:lang w:bidi="fa-IR"/>
        </w:rPr>
      </w:pPr>
      <w:r w:rsidRPr="00E31074">
        <w:rPr>
          <w:rFonts w:ascii="Times New Roman" w:hAnsi="Times New Roman" w:cs="B Mitra" w:hint="cs"/>
          <w:sz w:val="26"/>
          <w:szCs w:val="26"/>
          <w:rtl/>
          <w:lang w:bidi="fa-IR"/>
        </w:rPr>
        <w:t xml:space="preserve">ابراهیمی، سیدمحمد. </w:t>
      </w:r>
      <w:r w:rsidRPr="00E31074">
        <w:rPr>
          <w:rFonts w:ascii="Times New Roman" w:hAnsi="Times New Roman" w:cs="B Mitra" w:hint="cs"/>
          <w:i/>
          <w:iCs/>
          <w:sz w:val="26"/>
          <w:szCs w:val="26"/>
          <w:rtl/>
          <w:lang w:bidi="fa-IR"/>
        </w:rPr>
        <w:t>جرم‌شناسی پیشگیری‌محور</w:t>
      </w:r>
      <w:r w:rsidRPr="00E31074">
        <w:rPr>
          <w:rFonts w:ascii="Times New Roman" w:hAnsi="Times New Roman" w:cs="B Mitra" w:hint="cs"/>
          <w:sz w:val="26"/>
          <w:szCs w:val="26"/>
          <w:rtl/>
          <w:lang w:bidi="fa-IR"/>
        </w:rPr>
        <w:t>. تهران: نشر میزان، چاپ سوم، ۱۴۰۰.</w:t>
      </w:r>
    </w:p>
    <w:p w14:paraId="3288868A" w14:textId="77777777" w:rsidR="00E31074" w:rsidRPr="00E31074" w:rsidRDefault="00E31074" w:rsidP="00E31074">
      <w:pPr>
        <w:pStyle w:val="ListParagraph"/>
        <w:widowControl w:val="0"/>
        <w:numPr>
          <w:ilvl w:val="0"/>
          <w:numId w:val="9"/>
        </w:numPr>
        <w:tabs>
          <w:tab w:val="left" w:pos="424"/>
        </w:tabs>
        <w:autoSpaceDE w:val="0"/>
        <w:autoSpaceDN w:val="0"/>
        <w:bidi/>
        <w:adjustRightInd w:val="0"/>
        <w:ind w:left="-1" w:firstLine="0"/>
        <w:jc w:val="both"/>
        <w:rPr>
          <w:rFonts w:ascii="Times New Roman" w:hAnsi="Times New Roman" w:cs="B Mitra"/>
          <w:sz w:val="26"/>
          <w:szCs w:val="26"/>
          <w:rtl/>
          <w:lang w:bidi="fa-IR"/>
        </w:rPr>
      </w:pPr>
      <w:r w:rsidRPr="00E31074">
        <w:rPr>
          <w:rFonts w:ascii="Times New Roman" w:hAnsi="Times New Roman" w:cs="B Mitra" w:hint="cs"/>
          <w:sz w:val="26"/>
          <w:szCs w:val="26"/>
          <w:rtl/>
          <w:lang w:bidi="fa-IR"/>
        </w:rPr>
        <w:t xml:space="preserve">دهقانی، رضا. </w:t>
      </w:r>
      <w:r w:rsidRPr="00E31074">
        <w:rPr>
          <w:rFonts w:ascii="Times New Roman" w:hAnsi="Times New Roman" w:cs="B Mitra" w:hint="cs"/>
          <w:i/>
          <w:iCs/>
          <w:sz w:val="26"/>
          <w:szCs w:val="26"/>
          <w:rtl/>
          <w:lang w:bidi="fa-IR"/>
        </w:rPr>
        <w:t>سیاست کیفری جمهوری اسلامی ایران در حوزه امنیت</w:t>
      </w:r>
      <w:r w:rsidRPr="00E31074">
        <w:rPr>
          <w:rFonts w:ascii="Times New Roman" w:hAnsi="Times New Roman" w:cs="B Mitra" w:hint="cs"/>
          <w:sz w:val="26"/>
          <w:szCs w:val="26"/>
          <w:rtl/>
          <w:lang w:bidi="fa-IR"/>
        </w:rPr>
        <w:t>. تهران: مجد، ۱۴۰۲.</w:t>
      </w:r>
    </w:p>
    <w:p w14:paraId="7D20688E" w14:textId="77777777" w:rsidR="00E31074" w:rsidRPr="00E31074" w:rsidRDefault="00E31074" w:rsidP="00E31074">
      <w:pPr>
        <w:pStyle w:val="ListParagraph"/>
        <w:widowControl w:val="0"/>
        <w:numPr>
          <w:ilvl w:val="0"/>
          <w:numId w:val="9"/>
        </w:numPr>
        <w:tabs>
          <w:tab w:val="left" w:pos="424"/>
        </w:tabs>
        <w:autoSpaceDE w:val="0"/>
        <w:autoSpaceDN w:val="0"/>
        <w:bidi/>
        <w:adjustRightInd w:val="0"/>
        <w:ind w:left="-1" w:firstLine="0"/>
        <w:jc w:val="both"/>
        <w:rPr>
          <w:rFonts w:ascii="Times New Roman" w:hAnsi="Times New Roman" w:cs="B Mitra"/>
          <w:sz w:val="26"/>
          <w:szCs w:val="26"/>
          <w:lang w:bidi="fa-IR"/>
        </w:rPr>
      </w:pPr>
      <w:r w:rsidRPr="00E31074">
        <w:rPr>
          <w:rFonts w:ascii="Times New Roman" w:hAnsi="Times New Roman" w:cs="B Mitra" w:hint="cs"/>
          <w:sz w:val="26"/>
          <w:szCs w:val="26"/>
          <w:rtl/>
          <w:lang w:bidi="fa-IR"/>
        </w:rPr>
        <w:t>سیاست جنایی نوین در جمهوری اسلامی ایران، به‌تدریج از جرم‌انگاری گسترده به سمت تنظیم‌گری حقوقی و مداخلات پیشگیرانه حرکت کرده است (صادقی، ۱۴۰۰: ۵۹).</w:t>
      </w:r>
    </w:p>
    <w:p w14:paraId="4A2EC6F8" w14:textId="5A776783" w:rsidR="00C96762" w:rsidRPr="00E31074" w:rsidRDefault="00E31074" w:rsidP="00E31074">
      <w:pPr>
        <w:pStyle w:val="ListParagraph"/>
        <w:widowControl w:val="0"/>
        <w:numPr>
          <w:ilvl w:val="0"/>
          <w:numId w:val="9"/>
        </w:numPr>
        <w:tabs>
          <w:tab w:val="left" w:pos="424"/>
        </w:tabs>
        <w:autoSpaceDE w:val="0"/>
        <w:autoSpaceDN w:val="0"/>
        <w:bidi/>
        <w:adjustRightInd w:val="0"/>
        <w:ind w:left="-1" w:firstLine="0"/>
        <w:jc w:val="both"/>
        <w:rPr>
          <w:rFonts w:ascii="Times New Roman" w:hAnsi="Times New Roman" w:cs="B Mitra"/>
          <w:sz w:val="26"/>
          <w:szCs w:val="26"/>
          <w:rtl/>
          <w:lang w:bidi="fa-IR"/>
        </w:rPr>
      </w:pPr>
      <w:r w:rsidRPr="00E31074">
        <w:rPr>
          <w:rFonts w:ascii="Times New Roman" w:hAnsi="Times New Roman" w:cs="B Mitra" w:hint="cs"/>
          <w:sz w:val="26"/>
          <w:szCs w:val="26"/>
          <w:rtl/>
          <w:lang w:bidi="fa-IR"/>
        </w:rPr>
        <w:t>در حوزه جرم سیاسی، فقدان سازوکارهای پیشگیرانه حقوق‌محور، زمینه‌ساز تشدید پاسخ‌های کیفری شده است که با اصول دادرسی منصفانه تعارض دارد (عباسی، ۱۴۰۱: ۱۱۲).</w:t>
      </w:r>
    </w:p>
    <w:sectPr w:rsidR="00C96762" w:rsidRPr="00E31074" w:rsidSect="007B0786">
      <w:headerReference w:type="even" r:id="rId8"/>
      <w:headerReference w:type="default" r:id="rId9"/>
      <w:headerReference w:type="first" r:id="rId10"/>
      <w:footnotePr>
        <w:numRestart w:val="eachPage"/>
      </w:footnotePr>
      <w:pgSz w:w="11906" w:h="16838" w:code="9"/>
      <w:pgMar w:top="1592" w:right="1701" w:bottom="1701" w:left="1701" w:header="1134" w:footer="720" w:gutter="0"/>
      <w:pgNumType w:start="1"/>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C480D" w14:textId="77777777" w:rsidR="00AE71DC" w:rsidRDefault="00AE71DC" w:rsidP="00EE2538">
      <w:pPr>
        <w:spacing w:after="0" w:line="240" w:lineRule="auto"/>
      </w:pPr>
      <w:r>
        <w:separator/>
      </w:r>
    </w:p>
  </w:endnote>
  <w:endnote w:type="continuationSeparator" w:id="0">
    <w:p w14:paraId="2C2E8B7B" w14:textId="77777777" w:rsidR="00AE71DC" w:rsidRDefault="00AE71DC" w:rsidP="00EE2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tra">
    <w:altName w:val="Arial"/>
    <w:charset w:val="B2"/>
    <w:family w:val="auto"/>
    <w:pitch w:val="variable"/>
    <w:sig w:usb0="800020A7" w:usb1="D000004A" w:usb2="00000008" w:usb3="00000000" w:csb0="00000051" w:csb1="00000000"/>
  </w:font>
  <w:font w:name="Yagut">
    <w:charset w:val="B2"/>
    <w:family w:val="auto"/>
    <w:pitch w:val="variable"/>
    <w:sig w:usb0="00002001" w:usb1="00000000" w:usb2="00000000" w:usb3="00000000" w:csb0="00000040" w:csb1="00000000"/>
  </w:font>
  <w:font w:name="Zar">
    <w:charset w:val="B2"/>
    <w:family w:val="auto"/>
    <w:pitch w:val="variable"/>
    <w:sig w:usb0="00002001" w:usb1="00000000" w:usb2="00000000" w:usb3="00000000" w:csb0="00000040" w:csb1="00000000"/>
  </w:font>
  <w:font w:name="Times New Roman Bold">
    <w:panose1 w:val="00000000000000000000"/>
    <w:charset w:val="00"/>
    <w:family w:val="roman"/>
    <w:notTrueType/>
    <w:pitch w:val="default"/>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Nazanin">
    <w:charset w:val="B2"/>
    <w:family w:val="auto"/>
    <w:pitch w:val="variable"/>
    <w:sig w:usb0="00002001" w:usb1="80000000" w:usb2="00000008" w:usb3="00000000" w:csb0="00000040" w:csb1="00000000"/>
  </w:font>
  <w:font w:name="Lotus">
    <w:altName w:val="Courier New"/>
    <w:charset w:val="B2"/>
    <w:family w:val="auto"/>
    <w:pitch w:val="variable"/>
    <w:sig w:usb0="00002001" w:usb1="00000000" w:usb2="00000000" w:usb3="00000000" w:csb0="00000040" w:csb1="00000000"/>
  </w:font>
  <w:font w:name="Batang">
    <w:altName w:val="바탕"/>
    <w:panose1 w:val="02030600000101010101"/>
    <w:charset w:val="81"/>
    <w:family w:val="roman"/>
    <w:pitch w:val="variable"/>
    <w:sig w:usb0="B00002AF" w:usb1="69D77CFB" w:usb2="00000030" w:usb3="00000000" w:csb0="0008009F" w:csb1="00000000"/>
  </w:font>
  <w:font w:name="IPT.Mitra">
    <w:altName w:val="Symbol"/>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IranNastaliq">
    <w:altName w:val="Arial Unicode MS"/>
    <w:panose1 w:val="02020505000000020003"/>
    <w:charset w:val="00"/>
    <w:family w:val="roman"/>
    <w:pitch w:val="variable"/>
    <w:sig w:usb0="6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XB Kayhan">
    <w:altName w:val="Times New Roman"/>
    <w:charset w:val="00"/>
    <w:family w:val="auto"/>
    <w:pitch w:val="variable"/>
    <w:sig w:usb0="00000000" w:usb1="80000000" w:usb2="00000008" w:usb3="00000000" w:csb0="00000051" w:csb1="00000000"/>
  </w:font>
  <w:font w:name="NewBaskervilleITC">
    <w:altName w:val="Times New Roman"/>
    <w:panose1 w:val="00000000000000000000"/>
    <w:charset w:val="00"/>
    <w:family w:val="roman"/>
    <w:notTrueType/>
    <w:pitch w:val="default"/>
    <w:sig w:usb0="00000003" w:usb1="00000000" w:usb2="00000000" w:usb3="00000000" w:csb0="00000001" w:csb1="00000000"/>
  </w:font>
  <w:font w:name="Chaparral Pro">
    <w:altName w:val="Cambria"/>
    <w:panose1 w:val="00000000000000000000"/>
    <w:charset w:val="00"/>
    <w:family w:val="roman"/>
    <w:notTrueType/>
    <w:pitch w:val="variable"/>
    <w:sig w:usb0="00000001" w:usb1="5000205B" w:usb2="00000000" w:usb3="00000000" w:csb0="0000009B" w:csb1="00000000"/>
  </w:font>
  <w:font w:name="B Yekan">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6989B" w14:textId="77777777" w:rsidR="00AE71DC" w:rsidRDefault="00AE71DC" w:rsidP="00EE2538">
      <w:pPr>
        <w:spacing w:after="0" w:line="240" w:lineRule="auto"/>
      </w:pPr>
      <w:r>
        <w:separator/>
      </w:r>
    </w:p>
  </w:footnote>
  <w:footnote w:type="continuationSeparator" w:id="0">
    <w:p w14:paraId="795B8B4C" w14:textId="77777777" w:rsidR="00AE71DC" w:rsidRDefault="00AE71DC" w:rsidP="00EE25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4A0" w:firstRow="1" w:lastRow="0" w:firstColumn="1" w:lastColumn="0" w:noHBand="0" w:noVBand="1"/>
    </w:tblPr>
    <w:tblGrid>
      <w:gridCol w:w="2456"/>
      <w:gridCol w:w="2719"/>
      <w:gridCol w:w="3319"/>
    </w:tblGrid>
    <w:tr w:rsidR="006B71DE" w14:paraId="382C249A" w14:textId="77777777" w:rsidTr="00403DE3">
      <w:trPr>
        <w:trHeight w:val="699"/>
      </w:trPr>
      <w:tc>
        <w:tcPr>
          <w:tcW w:w="2825" w:type="dxa"/>
          <w:vAlign w:val="center"/>
        </w:tcPr>
        <w:p w14:paraId="3F5B0B3E" w14:textId="77777777" w:rsidR="006B71DE" w:rsidRPr="00403DE3" w:rsidRDefault="00403DE3" w:rsidP="00403DE3">
          <w:pPr>
            <w:pStyle w:val="Header"/>
            <w:jc w:val="center"/>
            <w:rPr>
              <w:rFonts w:cs="B Yekan"/>
              <w:b/>
              <w:bCs/>
              <w:sz w:val="20"/>
              <w:szCs w:val="20"/>
              <w:rtl/>
              <w:lang w:bidi="fa-IR"/>
            </w:rPr>
          </w:pPr>
          <w:hyperlink r:id="rId1" w:history="1">
            <w:r w:rsidRPr="00403DE3">
              <w:rPr>
                <w:rStyle w:val="Hyperlink"/>
                <w:rFonts w:cs="B Yekan"/>
                <w:b/>
                <w:bCs/>
                <w:noProof/>
                <w:sz w:val="20"/>
                <w:szCs w:val="20"/>
              </w:rPr>
              <w:t>CIVILICA.com</w:t>
            </w:r>
          </w:hyperlink>
        </w:p>
      </w:tc>
      <w:tc>
        <w:tcPr>
          <w:tcW w:w="3516" w:type="dxa"/>
          <w:vAlign w:val="center"/>
        </w:tcPr>
        <w:p w14:paraId="22CB1D85" w14:textId="77777777" w:rsidR="006B71DE" w:rsidRPr="00914147" w:rsidRDefault="006B71DE" w:rsidP="006B71DE">
          <w:pPr>
            <w:pStyle w:val="Header"/>
            <w:jc w:val="center"/>
            <w:rPr>
              <w:rFonts w:cs="B Yekan"/>
              <w:sz w:val="18"/>
              <w:szCs w:val="18"/>
              <w:rtl/>
              <w:lang w:bidi="fa-IR"/>
            </w:rPr>
          </w:pPr>
          <w:r w:rsidRPr="00914147">
            <w:rPr>
              <w:rFonts w:cs="B Yekan" w:hint="cs"/>
              <w:sz w:val="18"/>
              <w:szCs w:val="18"/>
              <w:rtl/>
              <w:lang w:bidi="fa-IR"/>
            </w:rPr>
            <w:t>پایگاه استنادی سیویلیکا</w:t>
          </w:r>
        </w:p>
        <w:p w14:paraId="6538428B" w14:textId="77777777" w:rsidR="006B71DE" w:rsidRDefault="006B71DE" w:rsidP="006B71DE">
          <w:pPr>
            <w:pStyle w:val="Header"/>
            <w:jc w:val="center"/>
            <w:rPr>
              <w:rFonts w:cs="B Yekan"/>
              <w:noProof/>
              <w:sz w:val="20"/>
              <w:szCs w:val="20"/>
              <w:rtl/>
              <w:lang w:bidi="fa-IR"/>
            </w:rPr>
          </w:pPr>
          <w:r w:rsidRPr="00914147">
            <w:rPr>
              <w:rFonts w:cs="B Yekan" w:hint="cs"/>
              <w:sz w:val="16"/>
              <w:szCs w:val="16"/>
              <w:rtl/>
              <w:lang w:bidi="fa-IR"/>
            </w:rPr>
            <w:t>مخزن مقالات پیش چاپ</w:t>
          </w:r>
        </w:p>
      </w:tc>
      <w:tc>
        <w:tcPr>
          <w:tcW w:w="2153" w:type="dxa"/>
          <w:vAlign w:val="center"/>
        </w:tcPr>
        <w:p w14:paraId="3A5DB66C" w14:textId="77777777" w:rsidR="006B71DE" w:rsidRDefault="00CD2F96" w:rsidP="006B71DE">
          <w:pPr>
            <w:pStyle w:val="Header"/>
            <w:jc w:val="center"/>
            <w:rPr>
              <w:rFonts w:cs="B Yekan"/>
              <w:sz w:val="20"/>
              <w:szCs w:val="20"/>
              <w:rtl/>
            </w:rPr>
          </w:pPr>
          <w:r>
            <w:rPr>
              <w:rFonts w:cs="B Yekan"/>
              <w:noProof/>
              <w:sz w:val="20"/>
              <w:szCs w:val="20"/>
              <w:lang w:bidi="ar-SA"/>
            </w:rPr>
            <w:pict w14:anchorId="1327A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15pt;height:40.45pt">
                <v:imagedata r:id="rId2" o:title="Shadow Header 01"/>
              </v:shape>
            </w:pict>
          </w:r>
        </w:p>
      </w:tc>
    </w:tr>
  </w:tbl>
  <w:p w14:paraId="1084F9D8" w14:textId="77777777" w:rsidR="006B71DE" w:rsidRPr="006B71DE" w:rsidRDefault="006B71DE" w:rsidP="006B71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434F6" w14:textId="42EED0E4" w:rsidR="006D42CB" w:rsidRDefault="006D42CB">
    <w:pPr>
      <w:pStyle w:val="Header"/>
    </w:pPr>
    <w:r>
      <w:rPr>
        <w:noProof/>
      </w:rPr>
      <w:drawing>
        <wp:anchor distT="0" distB="0" distL="114300" distR="114300" simplePos="0" relativeHeight="251658240" behindDoc="1" locked="0" layoutInCell="1" allowOverlap="1" wp14:anchorId="5ED09890" wp14:editId="0C76CF90">
          <wp:simplePos x="0" y="0"/>
          <wp:positionH relativeFrom="page">
            <wp:align>right</wp:align>
          </wp:positionH>
          <wp:positionV relativeFrom="page">
            <wp:align>top</wp:align>
          </wp:positionV>
          <wp:extent cx="5400040" cy="656590"/>
          <wp:effectExtent l="0" t="0" r="0" b="0"/>
          <wp:wrapNone/>
          <wp:docPr id="2891597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159701" name="Picture 289159701"/>
                  <pic:cNvPicPr/>
                </pic:nvPicPr>
                <pic:blipFill>
                  <a:blip r:embed="rId1">
                    <a:extLst>
                      <a:ext uri="{28A0092B-C50C-407E-A947-70E740481C1C}">
                        <a14:useLocalDpi xmlns:a14="http://schemas.microsoft.com/office/drawing/2010/main" val="0"/>
                      </a:ext>
                    </a:extLst>
                  </a:blip>
                  <a:stretch>
                    <a:fillRect/>
                  </a:stretch>
                </pic:blipFill>
                <pic:spPr>
                  <a:xfrm>
                    <a:off x="0" y="0"/>
                    <a:ext cx="5400040" cy="65659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0" w:type="auto"/>
      <w:tblLook w:val="04A0" w:firstRow="1" w:lastRow="0" w:firstColumn="1" w:lastColumn="0" w:noHBand="0" w:noVBand="1"/>
    </w:tblPr>
    <w:tblGrid>
      <w:gridCol w:w="2825"/>
      <w:gridCol w:w="3516"/>
      <w:gridCol w:w="2153"/>
    </w:tblGrid>
    <w:tr w:rsidR="00606ADF" w14:paraId="7B637B2C" w14:textId="77777777" w:rsidTr="00606ADF">
      <w:trPr>
        <w:trHeight w:val="699"/>
      </w:trPr>
      <w:tc>
        <w:tcPr>
          <w:tcW w:w="2825" w:type="dxa"/>
        </w:tcPr>
        <w:p w14:paraId="0A85A12C" w14:textId="77777777" w:rsidR="00606ADF" w:rsidRDefault="00606ADF" w:rsidP="00606ADF">
          <w:pPr>
            <w:pStyle w:val="Header"/>
            <w:spacing w:before="240"/>
            <w:jc w:val="center"/>
            <w:rPr>
              <w:rFonts w:cs="B Yekan"/>
              <w:sz w:val="20"/>
              <w:szCs w:val="20"/>
              <w:rtl/>
              <w:lang w:bidi="fa-IR"/>
            </w:rPr>
          </w:pPr>
          <w:hyperlink r:id="rId1" w:history="1">
            <w:r w:rsidRPr="00A9421A">
              <w:rPr>
                <w:rStyle w:val="Hyperlink"/>
                <w:rFonts w:cs="B Yekan"/>
                <w:noProof/>
                <w:sz w:val="20"/>
                <w:szCs w:val="20"/>
              </w:rPr>
              <w:t>www.CIVILICA.com</w:t>
            </w:r>
          </w:hyperlink>
        </w:p>
      </w:tc>
      <w:tc>
        <w:tcPr>
          <w:tcW w:w="3516" w:type="dxa"/>
        </w:tcPr>
        <w:p w14:paraId="4384CA69" w14:textId="77777777" w:rsidR="00606ADF" w:rsidRPr="00914147" w:rsidRDefault="00606ADF" w:rsidP="00606ADF">
          <w:pPr>
            <w:pStyle w:val="Header"/>
            <w:jc w:val="center"/>
            <w:rPr>
              <w:rFonts w:cs="B Yekan"/>
              <w:sz w:val="18"/>
              <w:szCs w:val="18"/>
              <w:rtl/>
              <w:lang w:bidi="fa-IR"/>
            </w:rPr>
          </w:pPr>
          <w:r w:rsidRPr="00914147">
            <w:rPr>
              <w:rFonts w:cs="B Yekan" w:hint="cs"/>
              <w:sz w:val="18"/>
              <w:szCs w:val="18"/>
              <w:rtl/>
              <w:lang w:bidi="fa-IR"/>
            </w:rPr>
            <w:t>پایگاه استنادی سیویلیکا</w:t>
          </w:r>
        </w:p>
        <w:p w14:paraId="5855E52D" w14:textId="77777777" w:rsidR="00606ADF" w:rsidRDefault="00606ADF" w:rsidP="00606ADF">
          <w:pPr>
            <w:pStyle w:val="Header"/>
            <w:jc w:val="center"/>
            <w:rPr>
              <w:rFonts w:cs="B Yekan"/>
              <w:noProof/>
              <w:sz w:val="20"/>
              <w:szCs w:val="20"/>
              <w:rtl/>
              <w:lang w:bidi="fa-IR"/>
            </w:rPr>
          </w:pPr>
          <w:r w:rsidRPr="00914147">
            <w:rPr>
              <w:rFonts w:cs="B Yekan" w:hint="cs"/>
              <w:sz w:val="16"/>
              <w:szCs w:val="16"/>
              <w:rtl/>
              <w:lang w:bidi="fa-IR"/>
            </w:rPr>
            <w:t>مخزن مقالات پیش چاپ</w:t>
          </w:r>
        </w:p>
      </w:tc>
      <w:tc>
        <w:tcPr>
          <w:tcW w:w="2153" w:type="dxa"/>
        </w:tcPr>
        <w:p w14:paraId="7245D0AD" w14:textId="77777777" w:rsidR="00606ADF" w:rsidRDefault="00606ADF" w:rsidP="00606ADF">
          <w:pPr>
            <w:pStyle w:val="Header"/>
            <w:jc w:val="center"/>
            <w:rPr>
              <w:rFonts w:cs="B Yekan"/>
              <w:sz w:val="20"/>
              <w:szCs w:val="20"/>
              <w:rtl/>
            </w:rPr>
          </w:pPr>
          <w:r>
            <w:rPr>
              <w:rFonts w:cs="B Yekan"/>
              <w:noProof/>
              <w:sz w:val="20"/>
              <w:szCs w:val="20"/>
              <w:rtl/>
              <w:lang w:bidi="ar-SA"/>
            </w:rPr>
            <w:drawing>
              <wp:inline distT="0" distB="0" distL="0" distR="0" wp14:anchorId="50D93B9E" wp14:editId="38D0F317">
                <wp:extent cx="611152" cy="3859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iviliva logo-mini.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14320" cy="387949"/>
                        </a:xfrm>
                        <a:prstGeom prst="rect">
                          <a:avLst/>
                        </a:prstGeom>
                      </pic:spPr>
                    </pic:pic>
                  </a:graphicData>
                </a:graphic>
              </wp:inline>
            </w:drawing>
          </w:r>
        </w:p>
      </w:tc>
    </w:tr>
  </w:tbl>
  <w:p w14:paraId="327950C7" w14:textId="77777777" w:rsidR="006C0F09" w:rsidRPr="000B5DFE" w:rsidRDefault="006C0F09" w:rsidP="00606A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3285D"/>
    <w:multiLevelType w:val="hybridMultilevel"/>
    <w:tmpl w:val="5D54CB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DE0577"/>
    <w:multiLevelType w:val="hybridMultilevel"/>
    <w:tmpl w:val="C7C2D806"/>
    <w:lvl w:ilvl="0" w:tplc="C5889F44">
      <w:start w:val="1"/>
      <w:numFmt w:val="decimal"/>
      <w:lvlText w:val="%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4C6FB2"/>
    <w:multiLevelType w:val="hybridMultilevel"/>
    <w:tmpl w:val="A1408450"/>
    <w:lvl w:ilvl="0" w:tplc="1C44A6EA">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41D7597"/>
    <w:multiLevelType w:val="hybridMultilevel"/>
    <w:tmpl w:val="5374023C"/>
    <w:lvl w:ilvl="0" w:tplc="13AE71C0">
      <w:start w:val="1"/>
      <w:numFmt w:val="decimal"/>
      <w:pStyle w:val="StyleStyleStyleAfter0cm"/>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9C711A"/>
    <w:multiLevelType w:val="hybridMultilevel"/>
    <w:tmpl w:val="EB3C11E8"/>
    <w:lvl w:ilvl="0" w:tplc="6BD2D5AE">
      <w:start w:val="1"/>
      <w:numFmt w:val="bullet"/>
      <w:pStyle w:val="ListBullet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B84CD8"/>
    <w:multiLevelType w:val="hybridMultilevel"/>
    <w:tmpl w:val="3F340F56"/>
    <w:lvl w:ilvl="0" w:tplc="70EED41C">
      <w:start w:val="1"/>
      <w:numFmt w:val="decimal"/>
      <w:lvlText w:val="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C37EB5"/>
    <w:multiLevelType w:val="hybridMultilevel"/>
    <w:tmpl w:val="527249FC"/>
    <w:lvl w:ilvl="0" w:tplc="D16EF720">
      <w:start w:val="1"/>
      <w:numFmt w:val="decimal"/>
      <w:lvlText w:val="%1."/>
      <w:lvlJc w:val="left"/>
      <w:pPr>
        <w:ind w:left="720" w:hanging="360"/>
      </w:pPr>
      <w:rPr>
        <w:rFonts w:cs="B Mitra" w:hint="cs"/>
        <w:bCs/>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755A0F"/>
    <w:multiLevelType w:val="multilevel"/>
    <w:tmpl w:val="9A68F5FC"/>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75A24BF"/>
    <w:multiLevelType w:val="hybridMultilevel"/>
    <w:tmpl w:val="AA888F8C"/>
    <w:lvl w:ilvl="0" w:tplc="6C349C38">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38528858">
    <w:abstractNumId w:val="3"/>
  </w:num>
  <w:num w:numId="2" w16cid:durableId="1150093259">
    <w:abstractNumId w:val="4"/>
  </w:num>
  <w:num w:numId="3" w16cid:durableId="199829706">
    <w:abstractNumId w:val="0"/>
  </w:num>
  <w:num w:numId="4" w16cid:durableId="252713815">
    <w:abstractNumId w:val="8"/>
  </w:num>
  <w:num w:numId="5" w16cid:durableId="1352951608">
    <w:abstractNumId w:val="2"/>
  </w:num>
  <w:num w:numId="6" w16cid:durableId="575676465">
    <w:abstractNumId w:val="7"/>
  </w:num>
  <w:num w:numId="7" w16cid:durableId="313146707">
    <w:abstractNumId w:val="5"/>
  </w:num>
  <w:num w:numId="8" w16cid:durableId="424301647">
    <w:abstractNumId w:val="1"/>
  </w:num>
  <w:num w:numId="9" w16cid:durableId="1313636074">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attachedTemplate r:id="rId1"/>
  <w:defaultTabStop w:val="720"/>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ztTA0MjMxtzQ3NTVS0lEKTi0uzszPAykwqQUA1qaBASwAAAA="/>
  </w:docVars>
  <w:rsids>
    <w:rsidRoot w:val="00403DE3"/>
    <w:rsid w:val="0000078B"/>
    <w:rsid w:val="00000FB4"/>
    <w:rsid w:val="000012AA"/>
    <w:rsid w:val="00001969"/>
    <w:rsid w:val="00002347"/>
    <w:rsid w:val="00002663"/>
    <w:rsid w:val="000026E7"/>
    <w:rsid w:val="00003C0F"/>
    <w:rsid w:val="00005453"/>
    <w:rsid w:val="000059E0"/>
    <w:rsid w:val="00007089"/>
    <w:rsid w:val="000075A4"/>
    <w:rsid w:val="000075D6"/>
    <w:rsid w:val="000121C4"/>
    <w:rsid w:val="000133E2"/>
    <w:rsid w:val="0001508E"/>
    <w:rsid w:val="000159BC"/>
    <w:rsid w:val="00017DE1"/>
    <w:rsid w:val="000212D6"/>
    <w:rsid w:val="00021398"/>
    <w:rsid w:val="00022040"/>
    <w:rsid w:val="00022649"/>
    <w:rsid w:val="00023402"/>
    <w:rsid w:val="000238D9"/>
    <w:rsid w:val="00024554"/>
    <w:rsid w:val="00024C1E"/>
    <w:rsid w:val="0002619A"/>
    <w:rsid w:val="000268C6"/>
    <w:rsid w:val="000273D8"/>
    <w:rsid w:val="000307AB"/>
    <w:rsid w:val="00031751"/>
    <w:rsid w:val="00033D03"/>
    <w:rsid w:val="00034550"/>
    <w:rsid w:val="00034760"/>
    <w:rsid w:val="00035951"/>
    <w:rsid w:val="00036509"/>
    <w:rsid w:val="000418E1"/>
    <w:rsid w:val="000434D7"/>
    <w:rsid w:val="000451FA"/>
    <w:rsid w:val="00046186"/>
    <w:rsid w:val="00046851"/>
    <w:rsid w:val="000471A2"/>
    <w:rsid w:val="00047484"/>
    <w:rsid w:val="00050955"/>
    <w:rsid w:val="000509B2"/>
    <w:rsid w:val="00051B62"/>
    <w:rsid w:val="000528C8"/>
    <w:rsid w:val="00054983"/>
    <w:rsid w:val="00054E87"/>
    <w:rsid w:val="00054FB7"/>
    <w:rsid w:val="000577D7"/>
    <w:rsid w:val="00057A33"/>
    <w:rsid w:val="00063077"/>
    <w:rsid w:val="00063098"/>
    <w:rsid w:val="000672DB"/>
    <w:rsid w:val="000676D7"/>
    <w:rsid w:val="00067C22"/>
    <w:rsid w:val="000722C9"/>
    <w:rsid w:val="00072887"/>
    <w:rsid w:val="00073E71"/>
    <w:rsid w:val="000751CA"/>
    <w:rsid w:val="00075258"/>
    <w:rsid w:val="000757A1"/>
    <w:rsid w:val="0007691F"/>
    <w:rsid w:val="00076FC2"/>
    <w:rsid w:val="000776F0"/>
    <w:rsid w:val="00080CC4"/>
    <w:rsid w:val="00081038"/>
    <w:rsid w:val="000836F0"/>
    <w:rsid w:val="00084147"/>
    <w:rsid w:val="00085CA5"/>
    <w:rsid w:val="000871BC"/>
    <w:rsid w:val="00090874"/>
    <w:rsid w:val="0009130C"/>
    <w:rsid w:val="0009236A"/>
    <w:rsid w:val="00093781"/>
    <w:rsid w:val="00093C06"/>
    <w:rsid w:val="000948F7"/>
    <w:rsid w:val="00094FDC"/>
    <w:rsid w:val="00096893"/>
    <w:rsid w:val="000968B0"/>
    <w:rsid w:val="0009751C"/>
    <w:rsid w:val="00097769"/>
    <w:rsid w:val="00097F3E"/>
    <w:rsid w:val="000A1A8D"/>
    <w:rsid w:val="000A1F31"/>
    <w:rsid w:val="000A2C42"/>
    <w:rsid w:val="000A552F"/>
    <w:rsid w:val="000A55DA"/>
    <w:rsid w:val="000A5F64"/>
    <w:rsid w:val="000A67ED"/>
    <w:rsid w:val="000A6F9D"/>
    <w:rsid w:val="000A7EBF"/>
    <w:rsid w:val="000B01A2"/>
    <w:rsid w:val="000B3B17"/>
    <w:rsid w:val="000B46BE"/>
    <w:rsid w:val="000B4942"/>
    <w:rsid w:val="000B5017"/>
    <w:rsid w:val="000B5A15"/>
    <w:rsid w:val="000B5DFE"/>
    <w:rsid w:val="000B78AF"/>
    <w:rsid w:val="000C039F"/>
    <w:rsid w:val="000C0784"/>
    <w:rsid w:val="000C29D4"/>
    <w:rsid w:val="000C2B95"/>
    <w:rsid w:val="000C39EA"/>
    <w:rsid w:val="000C3C41"/>
    <w:rsid w:val="000C42C4"/>
    <w:rsid w:val="000C6BC2"/>
    <w:rsid w:val="000C7020"/>
    <w:rsid w:val="000D1399"/>
    <w:rsid w:val="000D256A"/>
    <w:rsid w:val="000E1326"/>
    <w:rsid w:val="000E1947"/>
    <w:rsid w:val="000E3B36"/>
    <w:rsid w:val="000E43CA"/>
    <w:rsid w:val="000E4B3C"/>
    <w:rsid w:val="000E69C3"/>
    <w:rsid w:val="000E7E1E"/>
    <w:rsid w:val="000F0D00"/>
    <w:rsid w:val="000F19D8"/>
    <w:rsid w:val="000F2E99"/>
    <w:rsid w:val="000F368C"/>
    <w:rsid w:val="000F39A3"/>
    <w:rsid w:val="000F3EE3"/>
    <w:rsid w:val="000F4738"/>
    <w:rsid w:val="000F62F3"/>
    <w:rsid w:val="000F70C5"/>
    <w:rsid w:val="000F7888"/>
    <w:rsid w:val="000F7CD1"/>
    <w:rsid w:val="000F7D38"/>
    <w:rsid w:val="00100322"/>
    <w:rsid w:val="001003AC"/>
    <w:rsid w:val="0010203D"/>
    <w:rsid w:val="00103DFD"/>
    <w:rsid w:val="0010482F"/>
    <w:rsid w:val="0010519B"/>
    <w:rsid w:val="00105EAC"/>
    <w:rsid w:val="00106FA7"/>
    <w:rsid w:val="00110911"/>
    <w:rsid w:val="00110D36"/>
    <w:rsid w:val="00112BBD"/>
    <w:rsid w:val="001139B8"/>
    <w:rsid w:val="001144FE"/>
    <w:rsid w:val="00115528"/>
    <w:rsid w:val="001161F7"/>
    <w:rsid w:val="001166F8"/>
    <w:rsid w:val="00116972"/>
    <w:rsid w:val="00120ABD"/>
    <w:rsid w:val="001217A9"/>
    <w:rsid w:val="00121E34"/>
    <w:rsid w:val="00121F24"/>
    <w:rsid w:val="0012449C"/>
    <w:rsid w:val="001247B0"/>
    <w:rsid w:val="00126043"/>
    <w:rsid w:val="0013076C"/>
    <w:rsid w:val="001316BB"/>
    <w:rsid w:val="00131930"/>
    <w:rsid w:val="00131B54"/>
    <w:rsid w:val="0013219F"/>
    <w:rsid w:val="00134686"/>
    <w:rsid w:val="00136EAD"/>
    <w:rsid w:val="0014196F"/>
    <w:rsid w:val="001420AA"/>
    <w:rsid w:val="0014344E"/>
    <w:rsid w:val="00143B3A"/>
    <w:rsid w:val="001464DF"/>
    <w:rsid w:val="00146743"/>
    <w:rsid w:val="00146B19"/>
    <w:rsid w:val="00147064"/>
    <w:rsid w:val="00151647"/>
    <w:rsid w:val="0015209A"/>
    <w:rsid w:val="001543C4"/>
    <w:rsid w:val="00154F7B"/>
    <w:rsid w:val="00156378"/>
    <w:rsid w:val="00162485"/>
    <w:rsid w:val="0016417F"/>
    <w:rsid w:val="00164A2D"/>
    <w:rsid w:val="00164E0D"/>
    <w:rsid w:val="001650DC"/>
    <w:rsid w:val="001662FA"/>
    <w:rsid w:val="001675D5"/>
    <w:rsid w:val="00172D53"/>
    <w:rsid w:val="00173330"/>
    <w:rsid w:val="00173BBD"/>
    <w:rsid w:val="00173CCB"/>
    <w:rsid w:val="001756FC"/>
    <w:rsid w:val="00175DFB"/>
    <w:rsid w:val="001764C6"/>
    <w:rsid w:val="001766C2"/>
    <w:rsid w:val="00180BB1"/>
    <w:rsid w:val="0018245D"/>
    <w:rsid w:val="00182EFD"/>
    <w:rsid w:val="00183109"/>
    <w:rsid w:val="00183E0B"/>
    <w:rsid w:val="0018548D"/>
    <w:rsid w:val="00187655"/>
    <w:rsid w:val="00187CD2"/>
    <w:rsid w:val="00187EF0"/>
    <w:rsid w:val="0019029B"/>
    <w:rsid w:val="001904F8"/>
    <w:rsid w:val="00190C44"/>
    <w:rsid w:val="00190EDC"/>
    <w:rsid w:val="00192A17"/>
    <w:rsid w:val="00192E89"/>
    <w:rsid w:val="001933EB"/>
    <w:rsid w:val="00193917"/>
    <w:rsid w:val="00194049"/>
    <w:rsid w:val="00194C77"/>
    <w:rsid w:val="00194F1E"/>
    <w:rsid w:val="00196845"/>
    <w:rsid w:val="00197261"/>
    <w:rsid w:val="001A1B4A"/>
    <w:rsid w:val="001A1EF5"/>
    <w:rsid w:val="001A2A56"/>
    <w:rsid w:val="001A3487"/>
    <w:rsid w:val="001A56F6"/>
    <w:rsid w:val="001A5721"/>
    <w:rsid w:val="001A6454"/>
    <w:rsid w:val="001A6572"/>
    <w:rsid w:val="001A7045"/>
    <w:rsid w:val="001B454A"/>
    <w:rsid w:val="001B4C83"/>
    <w:rsid w:val="001B6C31"/>
    <w:rsid w:val="001B7DAC"/>
    <w:rsid w:val="001C0122"/>
    <w:rsid w:val="001C02B8"/>
    <w:rsid w:val="001C0B77"/>
    <w:rsid w:val="001C0DA7"/>
    <w:rsid w:val="001C0F48"/>
    <w:rsid w:val="001C192F"/>
    <w:rsid w:val="001C1D92"/>
    <w:rsid w:val="001C2396"/>
    <w:rsid w:val="001C2860"/>
    <w:rsid w:val="001C73D0"/>
    <w:rsid w:val="001D18D1"/>
    <w:rsid w:val="001D1E41"/>
    <w:rsid w:val="001D4BEE"/>
    <w:rsid w:val="001D5894"/>
    <w:rsid w:val="001D59F0"/>
    <w:rsid w:val="001D5DC4"/>
    <w:rsid w:val="001D646C"/>
    <w:rsid w:val="001D6BA7"/>
    <w:rsid w:val="001E0E92"/>
    <w:rsid w:val="001E1AFB"/>
    <w:rsid w:val="001E2079"/>
    <w:rsid w:val="001E274A"/>
    <w:rsid w:val="001E2D5A"/>
    <w:rsid w:val="001E2D83"/>
    <w:rsid w:val="001E368B"/>
    <w:rsid w:val="001E3CBF"/>
    <w:rsid w:val="001E6124"/>
    <w:rsid w:val="001E6F8D"/>
    <w:rsid w:val="001F0953"/>
    <w:rsid w:val="001F18A7"/>
    <w:rsid w:val="001F4CCC"/>
    <w:rsid w:val="001F5EB6"/>
    <w:rsid w:val="001F6211"/>
    <w:rsid w:val="001F658B"/>
    <w:rsid w:val="001F6FAB"/>
    <w:rsid w:val="0020083E"/>
    <w:rsid w:val="0020234E"/>
    <w:rsid w:val="002029D1"/>
    <w:rsid w:val="00203CAB"/>
    <w:rsid w:val="00203CF4"/>
    <w:rsid w:val="00204F72"/>
    <w:rsid w:val="00205E6B"/>
    <w:rsid w:val="002102DB"/>
    <w:rsid w:val="00210789"/>
    <w:rsid w:val="00210FBE"/>
    <w:rsid w:val="002120D9"/>
    <w:rsid w:val="00212973"/>
    <w:rsid w:val="00212CD0"/>
    <w:rsid w:val="002141E6"/>
    <w:rsid w:val="00214990"/>
    <w:rsid w:val="00214C47"/>
    <w:rsid w:val="00214E98"/>
    <w:rsid w:val="00215667"/>
    <w:rsid w:val="00216265"/>
    <w:rsid w:val="0021629E"/>
    <w:rsid w:val="00216D6D"/>
    <w:rsid w:val="00217658"/>
    <w:rsid w:val="002205F8"/>
    <w:rsid w:val="002215FB"/>
    <w:rsid w:val="00222323"/>
    <w:rsid w:val="00222623"/>
    <w:rsid w:val="00223678"/>
    <w:rsid w:val="00225177"/>
    <w:rsid w:val="00225ACD"/>
    <w:rsid w:val="00225D52"/>
    <w:rsid w:val="00227759"/>
    <w:rsid w:val="00227F82"/>
    <w:rsid w:val="00230BC3"/>
    <w:rsid w:val="002316FD"/>
    <w:rsid w:val="002317CF"/>
    <w:rsid w:val="0023212D"/>
    <w:rsid w:val="00232EB4"/>
    <w:rsid w:val="00232FE9"/>
    <w:rsid w:val="002337DF"/>
    <w:rsid w:val="0023417A"/>
    <w:rsid w:val="002343C4"/>
    <w:rsid w:val="00234DD1"/>
    <w:rsid w:val="0023558D"/>
    <w:rsid w:val="00235666"/>
    <w:rsid w:val="0023617B"/>
    <w:rsid w:val="00236A05"/>
    <w:rsid w:val="00237FB1"/>
    <w:rsid w:val="0024027A"/>
    <w:rsid w:val="00240A83"/>
    <w:rsid w:val="002416EB"/>
    <w:rsid w:val="00242CA7"/>
    <w:rsid w:val="00242CE6"/>
    <w:rsid w:val="00243220"/>
    <w:rsid w:val="00243401"/>
    <w:rsid w:val="00243CCC"/>
    <w:rsid w:val="0024534C"/>
    <w:rsid w:val="0024607F"/>
    <w:rsid w:val="00246595"/>
    <w:rsid w:val="00247B09"/>
    <w:rsid w:val="0025136D"/>
    <w:rsid w:val="00251963"/>
    <w:rsid w:val="002559C9"/>
    <w:rsid w:val="002561EE"/>
    <w:rsid w:val="002570D8"/>
    <w:rsid w:val="0025756C"/>
    <w:rsid w:val="00257F8B"/>
    <w:rsid w:val="002609BC"/>
    <w:rsid w:val="00260EEA"/>
    <w:rsid w:val="0026187F"/>
    <w:rsid w:val="00261940"/>
    <w:rsid w:val="00261A84"/>
    <w:rsid w:val="00263B1F"/>
    <w:rsid w:val="002645A0"/>
    <w:rsid w:val="00264CEE"/>
    <w:rsid w:val="00265504"/>
    <w:rsid w:val="00267342"/>
    <w:rsid w:val="00267D4A"/>
    <w:rsid w:val="00272169"/>
    <w:rsid w:val="00272A25"/>
    <w:rsid w:val="00272DDC"/>
    <w:rsid w:val="002749B0"/>
    <w:rsid w:val="00274E16"/>
    <w:rsid w:val="002800F2"/>
    <w:rsid w:val="002806DC"/>
    <w:rsid w:val="002822C5"/>
    <w:rsid w:val="0028379D"/>
    <w:rsid w:val="0028496D"/>
    <w:rsid w:val="00286BEE"/>
    <w:rsid w:val="00294169"/>
    <w:rsid w:val="002944F8"/>
    <w:rsid w:val="002951D3"/>
    <w:rsid w:val="00296350"/>
    <w:rsid w:val="00297EAD"/>
    <w:rsid w:val="002A2481"/>
    <w:rsid w:val="002A3941"/>
    <w:rsid w:val="002A3977"/>
    <w:rsid w:val="002A3A0C"/>
    <w:rsid w:val="002A4D3B"/>
    <w:rsid w:val="002A5F9F"/>
    <w:rsid w:val="002A5FFA"/>
    <w:rsid w:val="002B0269"/>
    <w:rsid w:val="002B117D"/>
    <w:rsid w:val="002B2E3E"/>
    <w:rsid w:val="002B41A4"/>
    <w:rsid w:val="002B4A4E"/>
    <w:rsid w:val="002B4BD2"/>
    <w:rsid w:val="002B7AFC"/>
    <w:rsid w:val="002B7E26"/>
    <w:rsid w:val="002C0111"/>
    <w:rsid w:val="002C1148"/>
    <w:rsid w:val="002C1A3E"/>
    <w:rsid w:val="002C1B53"/>
    <w:rsid w:val="002C1BAB"/>
    <w:rsid w:val="002C31DB"/>
    <w:rsid w:val="002C40B6"/>
    <w:rsid w:val="002C4BBC"/>
    <w:rsid w:val="002C6C26"/>
    <w:rsid w:val="002C7AA7"/>
    <w:rsid w:val="002D066E"/>
    <w:rsid w:val="002D1A5A"/>
    <w:rsid w:val="002D225D"/>
    <w:rsid w:val="002D596C"/>
    <w:rsid w:val="002D607B"/>
    <w:rsid w:val="002D6321"/>
    <w:rsid w:val="002D70D6"/>
    <w:rsid w:val="002E0D0E"/>
    <w:rsid w:val="002E21D2"/>
    <w:rsid w:val="002E23BE"/>
    <w:rsid w:val="002E2FE5"/>
    <w:rsid w:val="002E30F1"/>
    <w:rsid w:val="002E323A"/>
    <w:rsid w:val="002E3D06"/>
    <w:rsid w:val="002E471A"/>
    <w:rsid w:val="002E4B65"/>
    <w:rsid w:val="002E6BB2"/>
    <w:rsid w:val="002F1F34"/>
    <w:rsid w:val="002F2E6D"/>
    <w:rsid w:val="002F3D30"/>
    <w:rsid w:val="002F4AC7"/>
    <w:rsid w:val="002F4F61"/>
    <w:rsid w:val="002F5D9D"/>
    <w:rsid w:val="002F695E"/>
    <w:rsid w:val="002F7B9D"/>
    <w:rsid w:val="003000A6"/>
    <w:rsid w:val="00301481"/>
    <w:rsid w:val="00302429"/>
    <w:rsid w:val="00302BAC"/>
    <w:rsid w:val="0030399D"/>
    <w:rsid w:val="003057BE"/>
    <w:rsid w:val="00306AAA"/>
    <w:rsid w:val="00306B1A"/>
    <w:rsid w:val="00307FF1"/>
    <w:rsid w:val="00310971"/>
    <w:rsid w:val="00311B68"/>
    <w:rsid w:val="003130EE"/>
    <w:rsid w:val="00313B46"/>
    <w:rsid w:val="0031459C"/>
    <w:rsid w:val="003149F1"/>
    <w:rsid w:val="00316223"/>
    <w:rsid w:val="00317311"/>
    <w:rsid w:val="003201EC"/>
    <w:rsid w:val="003222BC"/>
    <w:rsid w:val="003256F1"/>
    <w:rsid w:val="003258C1"/>
    <w:rsid w:val="003266E7"/>
    <w:rsid w:val="003269C8"/>
    <w:rsid w:val="003272CE"/>
    <w:rsid w:val="0032761B"/>
    <w:rsid w:val="003301BC"/>
    <w:rsid w:val="0033126E"/>
    <w:rsid w:val="00332A61"/>
    <w:rsid w:val="0033364E"/>
    <w:rsid w:val="00334671"/>
    <w:rsid w:val="003350A9"/>
    <w:rsid w:val="00335704"/>
    <w:rsid w:val="003371B9"/>
    <w:rsid w:val="00337964"/>
    <w:rsid w:val="0034052B"/>
    <w:rsid w:val="00340789"/>
    <w:rsid w:val="003409B9"/>
    <w:rsid w:val="00340DD6"/>
    <w:rsid w:val="00341CEC"/>
    <w:rsid w:val="00342B45"/>
    <w:rsid w:val="0034344F"/>
    <w:rsid w:val="00343724"/>
    <w:rsid w:val="00343AC1"/>
    <w:rsid w:val="00343B06"/>
    <w:rsid w:val="0034440F"/>
    <w:rsid w:val="003451D5"/>
    <w:rsid w:val="00345B9C"/>
    <w:rsid w:val="00347016"/>
    <w:rsid w:val="003471C6"/>
    <w:rsid w:val="00347D6E"/>
    <w:rsid w:val="00347D98"/>
    <w:rsid w:val="00350575"/>
    <w:rsid w:val="003518CE"/>
    <w:rsid w:val="00352BCA"/>
    <w:rsid w:val="00352DC0"/>
    <w:rsid w:val="00353637"/>
    <w:rsid w:val="00354D71"/>
    <w:rsid w:val="00354FD2"/>
    <w:rsid w:val="00356696"/>
    <w:rsid w:val="003570F7"/>
    <w:rsid w:val="00357184"/>
    <w:rsid w:val="00360740"/>
    <w:rsid w:val="003608C7"/>
    <w:rsid w:val="0036145D"/>
    <w:rsid w:val="003637C1"/>
    <w:rsid w:val="00364F96"/>
    <w:rsid w:val="003652D6"/>
    <w:rsid w:val="003653B2"/>
    <w:rsid w:val="0036560E"/>
    <w:rsid w:val="00365918"/>
    <w:rsid w:val="00365F9C"/>
    <w:rsid w:val="003660CA"/>
    <w:rsid w:val="00366DFD"/>
    <w:rsid w:val="00366E41"/>
    <w:rsid w:val="00370304"/>
    <w:rsid w:val="00370473"/>
    <w:rsid w:val="003707EC"/>
    <w:rsid w:val="0037082C"/>
    <w:rsid w:val="00370A63"/>
    <w:rsid w:val="003732EF"/>
    <w:rsid w:val="00374DF0"/>
    <w:rsid w:val="00374EB2"/>
    <w:rsid w:val="003772E1"/>
    <w:rsid w:val="00377D32"/>
    <w:rsid w:val="00380B35"/>
    <w:rsid w:val="0038146F"/>
    <w:rsid w:val="00382818"/>
    <w:rsid w:val="0038283D"/>
    <w:rsid w:val="00382E3E"/>
    <w:rsid w:val="00384FAE"/>
    <w:rsid w:val="0038535F"/>
    <w:rsid w:val="00386922"/>
    <w:rsid w:val="003874A0"/>
    <w:rsid w:val="003901B4"/>
    <w:rsid w:val="00390B1C"/>
    <w:rsid w:val="00390C6B"/>
    <w:rsid w:val="00390DE2"/>
    <w:rsid w:val="0039111A"/>
    <w:rsid w:val="00391AA4"/>
    <w:rsid w:val="00393418"/>
    <w:rsid w:val="0039670F"/>
    <w:rsid w:val="003A0450"/>
    <w:rsid w:val="003A189A"/>
    <w:rsid w:val="003A257B"/>
    <w:rsid w:val="003A396E"/>
    <w:rsid w:val="003A4CFF"/>
    <w:rsid w:val="003A6615"/>
    <w:rsid w:val="003A7619"/>
    <w:rsid w:val="003B1B00"/>
    <w:rsid w:val="003B40F8"/>
    <w:rsid w:val="003B433B"/>
    <w:rsid w:val="003B462F"/>
    <w:rsid w:val="003B4672"/>
    <w:rsid w:val="003B4B50"/>
    <w:rsid w:val="003B6C8C"/>
    <w:rsid w:val="003C21F3"/>
    <w:rsid w:val="003C32E3"/>
    <w:rsid w:val="003C403C"/>
    <w:rsid w:val="003C562C"/>
    <w:rsid w:val="003C595A"/>
    <w:rsid w:val="003C68E7"/>
    <w:rsid w:val="003C7172"/>
    <w:rsid w:val="003D03CF"/>
    <w:rsid w:val="003D0535"/>
    <w:rsid w:val="003D1598"/>
    <w:rsid w:val="003D1BB6"/>
    <w:rsid w:val="003D33B5"/>
    <w:rsid w:val="003D3CF9"/>
    <w:rsid w:val="003D602B"/>
    <w:rsid w:val="003D79FD"/>
    <w:rsid w:val="003D7AEB"/>
    <w:rsid w:val="003E068E"/>
    <w:rsid w:val="003E0E92"/>
    <w:rsid w:val="003E1058"/>
    <w:rsid w:val="003E10B9"/>
    <w:rsid w:val="003E10E1"/>
    <w:rsid w:val="003E2C9A"/>
    <w:rsid w:val="003E37CE"/>
    <w:rsid w:val="003E3948"/>
    <w:rsid w:val="003E3C0F"/>
    <w:rsid w:val="003E400B"/>
    <w:rsid w:val="003E64CD"/>
    <w:rsid w:val="003F0AB8"/>
    <w:rsid w:val="003F1BFB"/>
    <w:rsid w:val="003F3945"/>
    <w:rsid w:val="003F3C61"/>
    <w:rsid w:val="003F4083"/>
    <w:rsid w:val="003F4620"/>
    <w:rsid w:val="003F5FE7"/>
    <w:rsid w:val="003F7498"/>
    <w:rsid w:val="003F7D28"/>
    <w:rsid w:val="00400403"/>
    <w:rsid w:val="00401C8B"/>
    <w:rsid w:val="00403DE3"/>
    <w:rsid w:val="00406836"/>
    <w:rsid w:val="004100FD"/>
    <w:rsid w:val="004132AE"/>
    <w:rsid w:val="00414BBA"/>
    <w:rsid w:val="004155AB"/>
    <w:rsid w:val="00416D4D"/>
    <w:rsid w:val="0041717E"/>
    <w:rsid w:val="0041720C"/>
    <w:rsid w:val="00417383"/>
    <w:rsid w:val="00420B26"/>
    <w:rsid w:val="00421188"/>
    <w:rsid w:val="004239C2"/>
    <w:rsid w:val="004248C4"/>
    <w:rsid w:val="00426466"/>
    <w:rsid w:val="00427BFE"/>
    <w:rsid w:val="0043082B"/>
    <w:rsid w:val="00430F1C"/>
    <w:rsid w:val="00431439"/>
    <w:rsid w:val="0043222A"/>
    <w:rsid w:val="0043232A"/>
    <w:rsid w:val="00432D0A"/>
    <w:rsid w:val="0043319E"/>
    <w:rsid w:val="00434E00"/>
    <w:rsid w:val="0043735D"/>
    <w:rsid w:val="00442D4D"/>
    <w:rsid w:val="004441C1"/>
    <w:rsid w:val="00444F24"/>
    <w:rsid w:val="00446704"/>
    <w:rsid w:val="00447BFA"/>
    <w:rsid w:val="00447C7E"/>
    <w:rsid w:val="00447EFB"/>
    <w:rsid w:val="0045088D"/>
    <w:rsid w:val="00452BA9"/>
    <w:rsid w:val="0045449D"/>
    <w:rsid w:val="00454BD5"/>
    <w:rsid w:val="00454C94"/>
    <w:rsid w:val="00455232"/>
    <w:rsid w:val="00455E5D"/>
    <w:rsid w:val="00456BE6"/>
    <w:rsid w:val="0045725D"/>
    <w:rsid w:val="00457BE9"/>
    <w:rsid w:val="00460284"/>
    <w:rsid w:val="00460DF1"/>
    <w:rsid w:val="00460EFA"/>
    <w:rsid w:val="0046114E"/>
    <w:rsid w:val="004612C8"/>
    <w:rsid w:val="0046200F"/>
    <w:rsid w:val="00462217"/>
    <w:rsid w:val="004659CA"/>
    <w:rsid w:val="00465DF4"/>
    <w:rsid w:val="004668B1"/>
    <w:rsid w:val="00467F4F"/>
    <w:rsid w:val="00470050"/>
    <w:rsid w:val="004704D7"/>
    <w:rsid w:val="0047092A"/>
    <w:rsid w:val="00470AEC"/>
    <w:rsid w:val="00471755"/>
    <w:rsid w:val="00471843"/>
    <w:rsid w:val="00472AC0"/>
    <w:rsid w:val="00473CED"/>
    <w:rsid w:val="00473E84"/>
    <w:rsid w:val="0047488F"/>
    <w:rsid w:val="00476005"/>
    <w:rsid w:val="004762A8"/>
    <w:rsid w:val="004807B5"/>
    <w:rsid w:val="004821C5"/>
    <w:rsid w:val="004831B0"/>
    <w:rsid w:val="00483CFA"/>
    <w:rsid w:val="00483E0B"/>
    <w:rsid w:val="00483E24"/>
    <w:rsid w:val="00486CE8"/>
    <w:rsid w:val="00487CE0"/>
    <w:rsid w:val="00487D31"/>
    <w:rsid w:val="00491412"/>
    <w:rsid w:val="00491453"/>
    <w:rsid w:val="0049184D"/>
    <w:rsid w:val="00495306"/>
    <w:rsid w:val="004977B8"/>
    <w:rsid w:val="004978B8"/>
    <w:rsid w:val="00497B86"/>
    <w:rsid w:val="004A0630"/>
    <w:rsid w:val="004A1273"/>
    <w:rsid w:val="004A1F0B"/>
    <w:rsid w:val="004A23DA"/>
    <w:rsid w:val="004A3A83"/>
    <w:rsid w:val="004A3FB2"/>
    <w:rsid w:val="004A44C9"/>
    <w:rsid w:val="004A5563"/>
    <w:rsid w:val="004A58A4"/>
    <w:rsid w:val="004A5EC2"/>
    <w:rsid w:val="004B1702"/>
    <w:rsid w:val="004B20A6"/>
    <w:rsid w:val="004B2A4A"/>
    <w:rsid w:val="004B4051"/>
    <w:rsid w:val="004B48B6"/>
    <w:rsid w:val="004B525A"/>
    <w:rsid w:val="004B71B1"/>
    <w:rsid w:val="004B79E2"/>
    <w:rsid w:val="004C02F8"/>
    <w:rsid w:val="004C144C"/>
    <w:rsid w:val="004C3A97"/>
    <w:rsid w:val="004C3EF5"/>
    <w:rsid w:val="004C4CD2"/>
    <w:rsid w:val="004C5040"/>
    <w:rsid w:val="004C634F"/>
    <w:rsid w:val="004C7512"/>
    <w:rsid w:val="004D080D"/>
    <w:rsid w:val="004D1268"/>
    <w:rsid w:val="004D1325"/>
    <w:rsid w:val="004D2344"/>
    <w:rsid w:val="004D3A4A"/>
    <w:rsid w:val="004D4B46"/>
    <w:rsid w:val="004D52B4"/>
    <w:rsid w:val="004D64C3"/>
    <w:rsid w:val="004D6C36"/>
    <w:rsid w:val="004D7227"/>
    <w:rsid w:val="004E01CA"/>
    <w:rsid w:val="004E04F6"/>
    <w:rsid w:val="004E0B73"/>
    <w:rsid w:val="004E0C80"/>
    <w:rsid w:val="004E24BF"/>
    <w:rsid w:val="004E299F"/>
    <w:rsid w:val="004E2C16"/>
    <w:rsid w:val="004E3F94"/>
    <w:rsid w:val="004E4E76"/>
    <w:rsid w:val="004E5BE5"/>
    <w:rsid w:val="004E6FB3"/>
    <w:rsid w:val="004E78BF"/>
    <w:rsid w:val="004F2D00"/>
    <w:rsid w:val="004F2E05"/>
    <w:rsid w:val="004F394D"/>
    <w:rsid w:val="004F46BD"/>
    <w:rsid w:val="004F48EF"/>
    <w:rsid w:val="004F509D"/>
    <w:rsid w:val="004F5783"/>
    <w:rsid w:val="004F5DF6"/>
    <w:rsid w:val="004F6711"/>
    <w:rsid w:val="004F780D"/>
    <w:rsid w:val="00500574"/>
    <w:rsid w:val="00500F45"/>
    <w:rsid w:val="005013AA"/>
    <w:rsid w:val="00501E23"/>
    <w:rsid w:val="00503E3A"/>
    <w:rsid w:val="0050501F"/>
    <w:rsid w:val="00505780"/>
    <w:rsid w:val="00505C57"/>
    <w:rsid w:val="005122F2"/>
    <w:rsid w:val="00513039"/>
    <w:rsid w:val="005142B4"/>
    <w:rsid w:val="00515C53"/>
    <w:rsid w:val="00516143"/>
    <w:rsid w:val="00522294"/>
    <w:rsid w:val="00522A61"/>
    <w:rsid w:val="005256BA"/>
    <w:rsid w:val="00525A5D"/>
    <w:rsid w:val="00525A97"/>
    <w:rsid w:val="00526CF4"/>
    <w:rsid w:val="005270A4"/>
    <w:rsid w:val="00530C31"/>
    <w:rsid w:val="00530DD0"/>
    <w:rsid w:val="0053202A"/>
    <w:rsid w:val="00532D47"/>
    <w:rsid w:val="00532F8E"/>
    <w:rsid w:val="00536600"/>
    <w:rsid w:val="00536AF1"/>
    <w:rsid w:val="00536E53"/>
    <w:rsid w:val="005370B8"/>
    <w:rsid w:val="00537454"/>
    <w:rsid w:val="005375BC"/>
    <w:rsid w:val="00537C7A"/>
    <w:rsid w:val="00540084"/>
    <w:rsid w:val="00540A26"/>
    <w:rsid w:val="00540DEA"/>
    <w:rsid w:val="00540EF2"/>
    <w:rsid w:val="00540F1F"/>
    <w:rsid w:val="0054184B"/>
    <w:rsid w:val="005441C5"/>
    <w:rsid w:val="00544E28"/>
    <w:rsid w:val="0054506B"/>
    <w:rsid w:val="00545203"/>
    <w:rsid w:val="0054540A"/>
    <w:rsid w:val="00545CD4"/>
    <w:rsid w:val="0055028F"/>
    <w:rsid w:val="00552AAD"/>
    <w:rsid w:val="005536D3"/>
    <w:rsid w:val="005540ED"/>
    <w:rsid w:val="0055455E"/>
    <w:rsid w:val="0055526C"/>
    <w:rsid w:val="005557AC"/>
    <w:rsid w:val="00556928"/>
    <w:rsid w:val="00557777"/>
    <w:rsid w:val="005602DB"/>
    <w:rsid w:val="00567B34"/>
    <w:rsid w:val="00567E0C"/>
    <w:rsid w:val="00567EE6"/>
    <w:rsid w:val="00571DE2"/>
    <w:rsid w:val="00574289"/>
    <w:rsid w:val="00574BC0"/>
    <w:rsid w:val="00575B25"/>
    <w:rsid w:val="00577066"/>
    <w:rsid w:val="00577943"/>
    <w:rsid w:val="00577A28"/>
    <w:rsid w:val="00581994"/>
    <w:rsid w:val="00582315"/>
    <w:rsid w:val="00583188"/>
    <w:rsid w:val="00584C2A"/>
    <w:rsid w:val="00586FC5"/>
    <w:rsid w:val="00587C8D"/>
    <w:rsid w:val="005912CB"/>
    <w:rsid w:val="005912F7"/>
    <w:rsid w:val="005920AF"/>
    <w:rsid w:val="005923F4"/>
    <w:rsid w:val="005927F2"/>
    <w:rsid w:val="00593C4D"/>
    <w:rsid w:val="00593F34"/>
    <w:rsid w:val="00594697"/>
    <w:rsid w:val="00595CB3"/>
    <w:rsid w:val="0059640B"/>
    <w:rsid w:val="00597622"/>
    <w:rsid w:val="005A02E1"/>
    <w:rsid w:val="005A103A"/>
    <w:rsid w:val="005A10C0"/>
    <w:rsid w:val="005A3613"/>
    <w:rsid w:val="005A4889"/>
    <w:rsid w:val="005A57B0"/>
    <w:rsid w:val="005A6E45"/>
    <w:rsid w:val="005A7B9C"/>
    <w:rsid w:val="005A7F5D"/>
    <w:rsid w:val="005B0FDE"/>
    <w:rsid w:val="005B110B"/>
    <w:rsid w:val="005B1505"/>
    <w:rsid w:val="005B47D7"/>
    <w:rsid w:val="005B4AAB"/>
    <w:rsid w:val="005B611D"/>
    <w:rsid w:val="005B67D4"/>
    <w:rsid w:val="005B6964"/>
    <w:rsid w:val="005B6F58"/>
    <w:rsid w:val="005B7878"/>
    <w:rsid w:val="005C0272"/>
    <w:rsid w:val="005C377D"/>
    <w:rsid w:val="005C5402"/>
    <w:rsid w:val="005C7BB4"/>
    <w:rsid w:val="005D2FE6"/>
    <w:rsid w:val="005D4A33"/>
    <w:rsid w:val="005D5B69"/>
    <w:rsid w:val="005D5F49"/>
    <w:rsid w:val="005D683F"/>
    <w:rsid w:val="005D6979"/>
    <w:rsid w:val="005D7242"/>
    <w:rsid w:val="005E07C5"/>
    <w:rsid w:val="005E18D8"/>
    <w:rsid w:val="005E21A0"/>
    <w:rsid w:val="005E22F7"/>
    <w:rsid w:val="005E28BB"/>
    <w:rsid w:val="005E2D5F"/>
    <w:rsid w:val="005E34F7"/>
    <w:rsid w:val="005E4BA7"/>
    <w:rsid w:val="005E63F6"/>
    <w:rsid w:val="005E7001"/>
    <w:rsid w:val="005E713F"/>
    <w:rsid w:val="005E755E"/>
    <w:rsid w:val="005E76FB"/>
    <w:rsid w:val="005F1298"/>
    <w:rsid w:val="005F1458"/>
    <w:rsid w:val="005F18DC"/>
    <w:rsid w:val="005F239B"/>
    <w:rsid w:val="005F2535"/>
    <w:rsid w:val="005F28F9"/>
    <w:rsid w:val="005F30BD"/>
    <w:rsid w:val="005F31F3"/>
    <w:rsid w:val="005F43B0"/>
    <w:rsid w:val="005F5FCB"/>
    <w:rsid w:val="005F61F4"/>
    <w:rsid w:val="005F705D"/>
    <w:rsid w:val="005F755F"/>
    <w:rsid w:val="005F7B96"/>
    <w:rsid w:val="00603131"/>
    <w:rsid w:val="00604DC3"/>
    <w:rsid w:val="00604DCF"/>
    <w:rsid w:val="00604FE5"/>
    <w:rsid w:val="00605E6A"/>
    <w:rsid w:val="00606098"/>
    <w:rsid w:val="00606ADF"/>
    <w:rsid w:val="00610CF4"/>
    <w:rsid w:val="00611655"/>
    <w:rsid w:val="00613485"/>
    <w:rsid w:val="006161BE"/>
    <w:rsid w:val="00616A70"/>
    <w:rsid w:val="00617EF2"/>
    <w:rsid w:val="00620988"/>
    <w:rsid w:val="00620F6C"/>
    <w:rsid w:val="00621732"/>
    <w:rsid w:val="00621937"/>
    <w:rsid w:val="00622D33"/>
    <w:rsid w:val="006237F0"/>
    <w:rsid w:val="0062403A"/>
    <w:rsid w:val="00627A5F"/>
    <w:rsid w:val="00630EFE"/>
    <w:rsid w:val="00631096"/>
    <w:rsid w:val="00634276"/>
    <w:rsid w:val="00635992"/>
    <w:rsid w:val="00637070"/>
    <w:rsid w:val="0063766A"/>
    <w:rsid w:val="00637F2B"/>
    <w:rsid w:val="00643770"/>
    <w:rsid w:val="0064452D"/>
    <w:rsid w:val="00644D71"/>
    <w:rsid w:val="00646B15"/>
    <w:rsid w:val="00646F99"/>
    <w:rsid w:val="006472D2"/>
    <w:rsid w:val="006478D3"/>
    <w:rsid w:val="006506DC"/>
    <w:rsid w:val="00650808"/>
    <w:rsid w:val="00650AC4"/>
    <w:rsid w:val="00650C64"/>
    <w:rsid w:val="006513B7"/>
    <w:rsid w:val="00651401"/>
    <w:rsid w:val="006514B2"/>
    <w:rsid w:val="00651A1D"/>
    <w:rsid w:val="00653B74"/>
    <w:rsid w:val="006565FF"/>
    <w:rsid w:val="00657C38"/>
    <w:rsid w:val="00660C77"/>
    <w:rsid w:val="00660E24"/>
    <w:rsid w:val="00662A60"/>
    <w:rsid w:val="006635A4"/>
    <w:rsid w:val="00663B3B"/>
    <w:rsid w:val="00663C86"/>
    <w:rsid w:val="00664490"/>
    <w:rsid w:val="00665843"/>
    <w:rsid w:val="006660B6"/>
    <w:rsid w:val="0066717A"/>
    <w:rsid w:val="0067066A"/>
    <w:rsid w:val="00672D82"/>
    <w:rsid w:val="00673AD9"/>
    <w:rsid w:val="006752BA"/>
    <w:rsid w:val="00675663"/>
    <w:rsid w:val="006772FA"/>
    <w:rsid w:val="006776D7"/>
    <w:rsid w:val="0068131C"/>
    <w:rsid w:val="00681499"/>
    <w:rsid w:val="006826D9"/>
    <w:rsid w:val="00682C15"/>
    <w:rsid w:val="00683213"/>
    <w:rsid w:val="006840A5"/>
    <w:rsid w:val="0068495D"/>
    <w:rsid w:val="00684BAE"/>
    <w:rsid w:val="00685669"/>
    <w:rsid w:val="00686B03"/>
    <w:rsid w:val="00687B71"/>
    <w:rsid w:val="00695DA5"/>
    <w:rsid w:val="0069627E"/>
    <w:rsid w:val="00697B70"/>
    <w:rsid w:val="00697ED4"/>
    <w:rsid w:val="006A35A3"/>
    <w:rsid w:val="006A4FB3"/>
    <w:rsid w:val="006A518C"/>
    <w:rsid w:val="006A7DB5"/>
    <w:rsid w:val="006B0496"/>
    <w:rsid w:val="006B0BB1"/>
    <w:rsid w:val="006B44A7"/>
    <w:rsid w:val="006B4BB7"/>
    <w:rsid w:val="006B616F"/>
    <w:rsid w:val="006B61B6"/>
    <w:rsid w:val="006B71DE"/>
    <w:rsid w:val="006C0F09"/>
    <w:rsid w:val="006C2720"/>
    <w:rsid w:val="006C2DC7"/>
    <w:rsid w:val="006C50A9"/>
    <w:rsid w:val="006C50F0"/>
    <w:rsid w:val="006C6840"/>
    <w:rsid w:val="006C79DE"/>
    <w:rsid w:val="006C7D72"/>
    <w:rsid w:val="006D0036"/>
    <w:rsid w:val="006D019F"/>
    <w:rsid w:val="006D0235"/>
    <w:rsid w:val="006D0B0A"/>
    <w:rsid w:val="006D28BC"/>
    <w:rsid w:val="006D387B"/>
    <w:rsid w:val="006D3CC3"/>
    <w:rsid w:val="006D413C"/>
    <w:rsid w:val="006D42CB"/>
    <w:rsid w:val="006D4A00"/>
    <w:rsid w:val="006D4DE6"/>
    <w:rsid w:val="006D5B84"/>
    <w:rsid w:val="006D7CDC"/>
    <w:rsid w:val="006E073A"/>
    <w:rsid w:val="006E2B01"/>
    <w:rsid w:val="006E33E8"/>
    <w:rsid w:val="006E40AF"/>
    <w:rsid w:val="006E439C"/>
    <w:rsid w:val="006E47AC"/>
    <w:rsid w:val="006E6440"/>
    <w:rsid w:val="006E76A5"/>
    <w:rsid w:val="006E7E40"/>
    <w:rsid w:val="006F0999"/>
    <w:rsid w:val="006F0F6B"/>
    <w:rsid w:val="006F22A8"/>
    <w:rsid w:val="006F37E6"/>
    <w:rsid w:val="006F4A15"/>
    <w:rsid w:val="006F5585"/>
    <w:rsid w:val="006F5D9B"/>
    <w:rsid w:val="006F6FF5"/>
    <w:rsid w:val="006F729E"/>
    <w:rsid w:val="006F76EA"/>
    <w:rsid w:val="006F78AA"/>
    <w:rsid w:val="006F7B31"/>
    <w:rsid w:val="00701CEB"/>
    <w:rsid w:val="007044D3"/>
    <w:rsid w:val="0070492B"/>
    <w:rsid w:val="00705A4A"/>
    <w:rsid w:val="00706BD1"/>
    <w:rsid w:val="00706D39"/>
    <w:rsid w:val="00707517"/>
    <w:rsid w:val="00707767"/>
    <w:rsid w:val="0071092B"/>
    <w:rsid w:val="00711A8A"/>
    <w:rsid w:val="00712233"/>
    <w:rsid w:val="00712436"/>
    <w:rsid w:val="00713DAD"/>
    <w:rsid w:val="0071538B"/>
    <w:rsid w:val="007154A8"/>
    <w:rsid w:val="007175AB"/>
    <w:rsid w:val="00717CF3"/>
    <w:rsid w:val="00724640"/>
    <w:rsid w:val="00724E95"/>
    <w:rsid w:val="00726284"/>
    <w:rsid w:val="007305F0"/>
    <w:rsid w:val="00732D0A"/>
    <w:rsid w:val="00734BEC"/>
    <w:rsid w:val="007357A1"/>
    <w:rsid w:val="00735A71"/>
    <w:rsid w:val="00735B82"/>
    <w:rsid w:val="00735F3C"/>
    <w:rsid w:val="007363C0"/>
    <w:rsid w:val="00736B9E"/>
    <w:rsid w:val="00737A64"/>
    <w:rsid w:val="00741A59"/>
    <w:rsid w:val="007428AB"/>
    <w:rsid w:val="007428F2"/>
    <w:rsid w:val="007436A7"/>
    <w:rsid w:val="00744388"/>
    <w:rsid w:val="00744AF3"/>
    <w:rsid w:val="007469C7"/>
    <w:rsid w:val="00746FDC"/>
    <w:rsid w:val="007477FE"/>
    <w:rsid w:val="0075050E"/>
    <w:rsid w:val="00751CF7"/>
    <w:rsid w:val="00751DA0"/>
    <w:rsid w:val="00752156"/>
    <w:rsid w:val="00752C1E"/>
    <w:rsid w:val="00754911"/>
    <w:rsid w:val="007549A6"/>
    <w:rsid w:val="00754E6B"/>
    <w:rsid w:val="00754F7C"/>
    <w:rsid w:val="007551E5"/>
    <w:rsid w:val="00757490"/>
    <w:rsid w:val="0076018A"/>
    <w:rsid w:val="00761498"/>
    <w:rsid w:val="0076216B"/>
    <w:rsid w:val="0076244F"/>
    <w:rsid w:val="00763FAC"/>
    <w:rsid w:val="00764197"/>
    <w:rsid w:val="00764B8B"/>
    <w:rsid w:val="00765498"/>
    <w:rsid w:val="00766F1F"/>
    <w:rsid w:val="007673FF"/>
    <w:rsid w:val="007708C9"/>
    <w:rsid w:val="00770E91"/>
    <w:rsid w:val="00771220"/>
    <w:rsid w:val="0077127F"/>
    <w:rsid w:val="00771C78"/>
    <w:rsid w:val="00773B9F"/>
    <w:rsid w:val="007745B4"/>
    <w:rsid w:val="00774831"/>
    <w:rsid w:val="00774AD2"/>
    <w:rsid w:val="00776338"/>
    <w:rsid w:val="0077763A"/>
    <w:rsid w:val="00781051"/>
    <w:rsid w:val="007813CA"/>
    <w:rsid w:val="007826E0"/>
    <w:rsid w:val="007829B8"/>
    <w:rsid w:val="00782C40"/>
    <w:rsid w:val="007843EA"/>
    <w:rsid w:val="00784DE1"/>
    <w:rsid w:val="007850E7"/>
    <w:rsid w:val="00785701"/>
    <w:rsid w:val="007867FA"/>
    <w:rsid w:val="00787B56"/>
    <w:rsid w:val="00787DA4"/>
    <w:rsid w:val="00790014"/>
    <w:rsid w:val="00791468"/>
    <w:rsid w:val="007926EA"/>
    <w:rsid w:val="0079541E"/>
    <w:rsid w:val="00796175"/>
    <w:rsid w:val="00796501"/>
    <w:rsid w:val="007969BD"/>
    <w:rsid w:val="007970E5"/>
    <w:rsid w:val="0079779A"/>
    <w:rsid w:val="007A1AA9"/>
    <w:rsid w:val="007A1E82"/>
    <w:rsid w:val="007A219E"/>
    <w:rsid w:val="007A28B9"/>
    <w:rsid w:val="007A366C"/>
    <w:rsid w:val="007A3718"/>
    <w:rsid w:val="007A39E5"/>
    <w:rsid w:val="007A47F1"/>
    <w:rsid w:val="007A4C6D"/>
    <w:rsid w:val="007A57D3"/>
    <w:rsid w:val="007A5BB7"/>
    <w:rsid w:val="007A5C33"/>
    <w:rsid w:val="007A5DDA"/>
    <w:rsid w:val="007A603B"/>
    <w:rsid w:val="007A6B4D"/>
    <w:rsid w:val="007A6DD9"/>
    <w:rsid w:val="007A7E7B"/>
    <w:rsid w:val="007B0786"/>
    <w:rsid w:val="007B1E1C"/>
    <w:rsid w:val="007B3C55"/>
    <w:rsid w:val="007B4B2C"/>
    <w:rsid w:val="007B511D"/>
    <w:rsid w:val="007B5D4D"/>
    <w:rsid w:val="007B63A5"/>
    <w:rsid w:val="007B7276"/>
    <w:rsid w:val="007B7639"/>
    <w:rsid w:val="007B771F"/>
    <w:rsid w:val="007B7D31"/>
    <w:rsid w:val="007C0420"/>
    <w:rsid w:val="007C3626"/>
    <w:rsid w:val="007C3771"/>
    <w:rsid w:val="007C3DBE"/>
    <w:rsid w:val="007C4775"/>
    <w:rsid w:val="007C4F55"/>
    <w:rsid w:val="007C51CA"/>
    <w:rsid w:val="007C6F74"/>
    <w:rsid w:val="007C7656"/>
    <w:rsid w:val="007D1E78"/>
    <w:rsid w:val="007D3938"/>
    <w:rsid w:val="007D75EB"/>
    <w:rsid w:val="007D7E57"/>
    <w:rsid w:val="007E12BD"/>
    <w:rsid w:val="007E13BB"/>
    <w:rsid w:val="007E2526"/>
    <w:rsid w:val="007E29AF"/>
    <w:rsid w:val="007E3D6D"/>
    <w:rsid w:val="007E45CC"/>
    <w:rsid w:val="007E70CB"/>
    <w:rsid w:val="007E7DB8"/>
    <w:rsid w:val="007F1B4B"/>
    <w:rsid w:val="007F20A1"/>
    <w:rsid w:val="007F2DF4"/>
    <w:rsid w:val="007F3A32"/>
    <w:rsid w:val="007F4E8E"/>
    <w:rsid w:val="007F4EE8"/>
    <w:rsid w:val="007F6BF6"/>
    <w:rsid w:val="008006A3"/>
    <w:rsid w:val="00801C58"/>
    <w:rsid w:val="00802C39"/>
    <w:rsid w:val="008037A0"/>
    <w:rsid w:val="00803D1A"/>
    <w:rsid w:val="008105A7"/>
    <w:rsid w:val="00812846"/>
    <w:rsid w:val="0081319C"/>
    <w:rsid w:val="00815103"/>
    <w:rsid w:val="00815980"/>
    <w:rsid w:val="00815C81"/>
    <w:rsid w:val="00816280"/>
    <w:rsid w:val="0081699F"/>
    <w:rsid w:val="00816A9B"/>
    <w:rsid w:val="00817707"/>
    <w:rsid w:val="00817C2E"/>
    <w:rsid w:val="008205CE"/>
    <w:rsid w:val="0082259D"/>
    <w:rsid w:val="00822643"/>
    <w:rsid w:val="0082355A"/>
    <w:rsid w:val="0082474D"/>
    <w:rsid w:val="008258CC"/>
    <w:rsid w:val="00825CA3"/>
    <w:rsid w:val="0082693E"/>
    <w:rsid w:val="0083120C"/>
    <w:rsid w:val="0083157E"/>
    <w:rsid w:val="008324C7"/>
    <w:rsid w:val="008325E5"/>
    <w:rsid w:val="00836CBC"/>
    <w:rsid w:val="00840A9C"/>
    <w:rsid w:val="00840EB8"/>
    <w:rsid w:val="00842A4C"/>
    <w:rsid w:val="0084333A"/>
    <w:rsid w:val="00843729"/>
    <w:rsid w:val="00843D4A"/>
    <w:rsid w:val="00844F4A"/>
    <w:rsid w:val="00845978"/>
    <w:rsid w:val="00846AA4"/>
    <w:rsid w:val="00847861"/>
    <w:rsid w:val="00847CB9"/>
    <w:rsid w:val="008500F4"/>
    <w:rsid w:val="008504CE"/>
    <w:rsid w:val="008506D3"/>
    <w:rsid w:val="00850F80"/>
    <w:rsid w:val="00852E17"/>
    <w:rsid w:val="00854F43"/>
    <w:rsid w:val="008555EA"/>
    <w:rsid w:val="00855B87"/>
    <w:rsid w:val="008568E6"/>
    <w:rsid w:val="00856BE5"/>
    <w:rsid w:val="00856E89"/>
    <w:rsid w:val="0085727D"/>
    <w:rsid w:val="00860419"/>
    <w:rsid w:val="0086049E"/>
    <w:rsid w:val="008616BF"/>
    <w:rsid w:val="008619FE"/>
    <w:rsid w:val="00862EEA"/>
    <w:rsid w:val="008635D8"/>
    <w:rsid w:val="008652E6"/>
    <w:rsid w:val="00866915"/>
    <w:rsid w:val="008703D6"/>
    <w:rsid w:val="00870662"/>
    <w:rsid w:val="00870891"/>
    <w:rsid w:val="00872732"/>
    <w:rsid w:val="00873B36"/>
    <w:rsid w:val="00875D6B"/>
    <w:rsid w:val="008763D8"/>
    <w:rsid w:val="00877731"/>
    <w:rsid w:val="00880CAB"/>
    <w:rsid w:val="008815DD"/>
    <w:rsid w:val="0088349F"/>
    <w:rsid w:val="00883733"/>
    <w:rsid w:val="00883DBE"/>
    <w:rsid w:val="00884BF2"/>
    <w:rsid w:val="00885005"/>
    <w:rsid w:val="0088504B"/>
    <w:rsid w:val="0088506A"/>
    <w:rsid w:val="00886D6B"/>
    <w:rsid w:val="008879B2"/>
    <w:rsid w:val="00895762"/>
    <w:rsid w:val="00895BE2"/>
    <w:rsid w:val="008968B5"/>
    <w:rsid w:val="00896958"/>
    <w:rsid w:val="008A01F5"/>
    <w:rsid w:val="008A0426"/>
    <w:rsid w:val="008A061B"/>
    <w:rsid w:val="008A0C72"/>
    <w:rsid w:val="008A2FD8"/>
    <w:rsid w:val="008A3563"/>
    <w:rsid w:val="008A3F92"/>
    <w:rsid w:val="008A4498"/>
    <w:rsid w:val="008A5D75"/>
    <w:rsid w:val="008A7194"/>
    <w:rsid w:val="008A7F5E"/>
    <w:rsid w:val="008B029B"/>
    <w:rsid w:val="008B02A2"/>
    <w:rsid w:val="008B0654"/>
    <w:rsid w:val="008B3459"/>
    <w:rsid w:val="008B47F4"/>
    <w:rsid w:val="008B65D6"/>
    <w:rsid w:val="008C0DFE"/>
    <w:rsid w:val="008C2406"/>
    <w:rsid w:val="008C2E66"/>
    <w:rsid w:val="008C2EC4"/>
    <w:rsid w:val="008C31DA"/>
    <w:rsid w:val="008C4038"/>
    <w:rsid w:val="008C40AC"/>
    <w:rsid w:val="008C444C"/>
    <w:rsid w:val="008C4FB3"/>
    <w:rsid w:val="008C64DB"/>
    <w:rsid w:val="008D2136"/>
    <w:rsid w:val="008D3081"/>
    <w:rsid w:val="008D3461"/>
    <w:rsid w:val="008D4058"/>
    <w:rsid w:val="008D4074"/>
    <w:rsid w:val="008D7942"/>
    <w:rsid w:val="008E00D1"/>
    <w:rsid w:val="008E0834"/>
    <w:rsid w:val="008E1816"/>
    <w:rsid w:val="008E2134"/>
    <w:rsid w:val="008E2A1C"/>
    <w:rsid w:val="008E2F0A"/>
    <w:rsid w:val="008E2FEA"/>
    <w:rsid w:val="008E453F"/>
    <w:rsid w:val="008E51EA"/>
    <w:rsid w:val="008E7552"/>
    <w:rsid w:val="008F0271"/>
    <w:rsid w:val="008F3E88"/>
    <w:rsid w:val="008F3F7D"/>
    <w:rsid w:val="008F461A"/>
    <w:rsid w:val="008F56C2"/>
    <w:rsid w:val="008F64D8"/>
    <w:rsid w:val="008F7717"/>
    <w:rsid w:val="00900BC3"/>
    <w:rsid w:val="00902696"/>
    <w:rsid w:val="00903E01"/>
    <w:rsid w:val="00904644"/>
    <w:rsid w:val="00904B63"/>
    <w:rsid w:val="00905418"/>
    <w:rsid w:val="009074CE"/>
    <w:rsid w:val="00907C04"/>
    <w:rsid w:val="0091159C"/>
    <w:rsid w:val="00914658"/>
    <w:rsid w:val="00917991"/>
    <w:rsid w:val="00921D9E"/>
    <w:rsid w:val="00922508"/>
    <w:rsid w:val="00922AEF"/>
    <w:rsid w:val="0092334F"/>
    <w:rsid w:val="00924023"/>
    <w:rsid w:val="009241FF"/>
    <w:rsid w:val="00924BC6"/>
    <w:rsid w:val="00925048"/>
    <w:rsid w:val="00925719"/>
    <w:rsid w:val="00925761"/>
    <w:rsid w:val="00925B44"/>
    <w:rsid w:val="009265EF"/>
    <w:rsid w:val="009300FA"/>
    <w:rsid w:val="009302B6"/>
    <w:rsid w:val="0093095F"/>
    <w:rsid w:val="00932388"/>
    <w:rsid w:val="00933497"/>
    <w:rsid w:val="00934855"/>
    <w:rsid w:val="00935124"/>
    <w:rsid w:val="009355C5"/>
    <w:rsid w:val="00935E20"/>
    <w:rsid w:val="009364A0"/>
    <w:rsid w:val="00936B31"/>
    <w:rsid w:val="00937321"/>
    <w:rsid w:val="00941D7D"/>
    <w:rsid w:val="009445B5"/>
    <w:rsid w:val="00944BC8"/>
    <w:rsid w:val="00945694"/>
    <w:rsid w:val="00945B11"/>
    <w:rsid w:val="00946586"/>
    <w:rsid w:val="00947430"/>
    <w:rsid w:val="009502A7"/>
    <w:rsid w:val="00950470"/>
    <w:rsid w:val="009505A7"/>
    <w:rsid w:val="009512D4"/>
    <w:rsid w:val="00951C3C"/>
    <w:rsid w:val="009529C9"/>
    <w:rsid w:val="0095382F"/>
    <w:rsid w:val="00953C54"/>
    <w:rsid w:val="009543F9"/>
    <w:rsid w:val="00955DF3"/>
    <w:rsid w:val="009563D0"/>
    <w:rsid w:val="009564DF"/>
    <w:rsid w:val="00956A1B"/>
    <w:rsid w:val="0096029B"/>
    <w:rsid w:val="00960F8F"/>
    <w:rsid w:val="009621ED"/>
    <w:rsid w:val="00962C88"/>
    <w:rsid w:val="00963575"/>
    <w:rsid w:val="009635A9"/>
    <w:rsid w:val="00963A22"/>
    <w:rsid w:val="00963A34"/>
    <w:rsid w:val="00965263"/>
    <w:rsid w:val="0096649C"/>
    <w:rsid w:val="0096711B"/>
    <w:rsid w:val="00967610"/>
    <w:rsid w:val="00970069"/>
    <w:rsid w:val="00972C86"/>
    <w:rsid w:val="0097327A"/>
    <w:rsid w:val="009739F0"/>
    <w:rsid w:val="00973C08"/>
    <w:rsid w:val="0097592D"/>
    <w:rsid w:val="0097600B"/>
    <w:rsid w:val="0097785F"/>
    <w:rsid w:val="00980547"/>
    <w:rsid w:val="0098356E"/>
    <w:rsid w:val="009855B8"/>
    <w:rsid w:val="00986AF6"/>
    <w:rsid w:val="0098713A"/>
    <w:rsid w:val="009872FC"/>
    <w:rsid w:val="00990790"/>
    <w:rsid w:val="009920D1"/>
    <w:rsid w:val="009933DA"/>
    <w:rsid w:val="00993921"/>
    <w:rsid w:val="009946C2"/>
    <w:rsid w:val="009959D0"/>
    <w:rsid w:val="0099713D"/>
    <w:rsid w:val="00997F54"/>
    <w:rsid w:val="009A094C"/>
    <w:rsid w:val="009A2261"/>
    <w:rsid w:val="009A2275"/>
    <w:rsid w:val="009A28B9"/>
    <w:rsid w:val="009A2CA3"/>
    <w:rsid w:val="009A3B92"/>
    <w:rsid w:val="009A45DA"/>
    <w:rsid w:val="009A5B5A"/>
    <w:rsid w:val="009A63A1"/>
    <w:rsid w:val="009B18B4"/>
    <w:rsid w:val="009B1A08"/>
    <w:rsid w:val="009B1A6B"/>
    <w:rsid w:val="009B1CC8"/>
    <w:rsid w:val="009B2B91"/>
    <w:rsid w:val="009B4407"/>
    <w:rsid w:val="009B53E7"/>
    <w:rsid w:val="009B598F"/>
    <w:rsid w:val="009C0DAC"/>
    <w:rsid w:val="009C200C"/>
    <w:rsid w:val="009C2581"/>
    <w:rsid w:val="009C2D8C"/>
    <w:rsid w:val="009C3045"/>
    <w:rsid w:val="009C49D3"/>
    <w:rsid w:val="009C56D1"/>
    <w:rsid w:val="009C5BA4"/>
    <w:rsid w:val="009C5F49"/>
    <w:rsid w:val="009D1F63"/>
    <w:rsid w:val="009D23F5"/>
    <w:rsid w:val="009D278C"/>
    <w:rsid w:val="009D37F0"/>
    <w:rsid w:val="009D4029"/>
    <w:rsid w:val="009D5C19"/>
    <w:rsid w:val="009D6330"/>
    <w:rsid w:val="009D6700"/>
    <w:rsid w:val="009D6994"/>
    <w:rsid w:val="009D69A6"/>
    <w:rsid w:val="009E0F4F"/>
    <w:rsid w:val="009E102F"/>
    <w:rsid w:val="009E1C4A"/>
    <w:rsid w:val="009E24AA"/>
    <w:rsid w:val="009E27F7"/>
    <w:rsid w:val="009E2E18"/>
    <w:rsid w:val="009E49B1"/>
    <w:rsid w:val="009E4A89"/>
    <w:rsid w:val="009E4C45"/>
    <w:rsid w:val="009E5239"/>
    <w:rsid w:val="009F038E"/>
    <w:rsid w:val="009F09B6"/>
    <w:rsid w:val="009F0B81"/>
    <w:rsid w:val="009F0FC4"/>
    <w:rsid w:val="009F1254"/>
    <w:rsid w:val="009F12D4"/>
    <w:rsid w:val="009F2528"/>
    <w:rsid w:val="009F39E1"/>
    <w:rsid w:val="009F3BEC"/>
    <w:rsid w:val="009F3EB9"/>
    <w:rsid w:val="009F4F76"/>
    <w:rsid w:val="009F520E"/>
    <w:rsid w:val="009F5C90"/>
    <w:rsid w:val="009F6AFE"/>
    <w:rsid w:val="009F6F57"/>
    <w:rsid w:val="00A01F12"/>
    <w:rsid w:val="00A0237B"/>
    <w:rsid w:val="00A02FFC"/>
    <w:rsid w:val="00A039A1"/>
    <w:rsid w:val="00A03AAA"/>
    <w:rsid w:val="00A043F1"/>
    <w:rsid w:val="00A0490D"/>
    <w:rsid w:val="00A05618"/>
    <w:rsid w:val="00A05E33"/>
    <w:rsid w:val="00A05E54"/>
    <w:rsid w:val="00A0668E"/>
    <w:rsid w:val="00A073A0"/>
    <w:rsid w:val="00A07765"/>
    <w:rsid w:val="00A07837"/>
    <w:rsid w:val="00A101BB"/>
    <w:rsid w:val="00A112A5"/>
    <w:rsid w:val="00A12E3C"/>
    <w:rsid w:val="00A132F9"/>
    <w:rsid w:val="00A13494"/>
    <w:rsid w:val="00A1377E"/>
    <w:rsid w:val="00A16C6C"/>
    <w:rsid w:val="00A233AD"/>
    <w:rsid w:val="00A24053"/>
    <w:rsid w:val="00A24D8F"/>
    <w:rsid w:val="00A25296"/>
    <w:rsid w:val="00A25EBE"/>
    <w:rsid w:val="00A2616C"/>
    <w:rsid w:val="00A26A5C"/>
    <w:rsid w:val="00A26BA7"/>
    <w:rsid w:val="00A26FD4"/>
    <w:rsid w:val="00A27472"/>
    <w:rsid w:val="00A303A9"/>
    <w:rsid w:val="00A30EE5"/>
    <w:rsid w:val="00A30FFA"/>
    <w:rsid w:val="00A31807"/>
    <w:rsid w:val="00A32A2C"/>
    <w:rsid w:val="00A34088"/>
    <w:rsid w:val="00A3461F"/>
    <w:rsid w:val="00A3465E"/>
    <w:rsid w:val="00A35E9C"/>
    <w:rsid w:val="00A35F80"/>
    <w:rsid w:val="00A36A47"/>
    <w:rsid w:val="00A36CA9"/>
    <w:rsid w:val="00A40839"/>
    <w:rsid w:val="00A412C7"/>
    <w:rsid w:val="00A41F31"/>
    <w:rsid w:val="00A420BB"/>
    <w:rsid w:val="00A43143"/>
    <w:rsid w:val="00A4371F"/>
    <w:rsid w:val="00A447A5"/>
    <w:rsid w:val="00A44E36"/>
    <w:rsid w:val="00A451DD"/>
    <w:rsid w:val="00A4530B"/>
    <w:rsid w:val="00A47C24"/>
    <w:rsid w:val="00A517E6"/>
    <w:rsid w:val="00A52B97"/>
    <w:rsid w:val="00A52F99"/>
    <w:rsid w:val="00A533F7"/>
    <w:rsid w:val="00A56D2D"/>
    <w:rsid w:val="00A625B9"/>
    <w:rsid w:val="00A62A75"/>
    <w:rsid w:val="00A63F43"/>
    <w:rsid w:val="00A64271"/>
    <w:rsid w:val="00A64361"/>
    <w:rsid w:val="00A64656"/>
    <w:rsid w:val="00A65597"/>
    <w:rsid w:val="00A65878"/>
    <w:rsid w:val="00A66DED"/>
    <w:rsid w:val="00A72A2E"/>
    <w:rsid w:val="00A72F98"/>
    <w:rsid w:val="00A7342F"/>
    <w:rsid w:val="00A75A1A"/>
    <w:rsid w:val="00A75ECA"/>
    <w:rsid w:val="00A766FD"/>
    <w:rsid w:val="00A76F08"/>
    <w:rsid w:val="00A8083C"/>
    <w:rsid w:val="00A815BE"/>
    <w:rsid w:val="00A83078"/>
    <w:rsid w:val="00A83A5D"/>
    <w:rsid w:val="00A90A77"/>
    <w:rsid w:val="00A9211E"/>
    <w:rsid w:val="00A92535"/>
    <w:rsid w:val="00A9397C"/>
    <w:rsid w:val="00A93E7F"/>
    <w:rsid w:val="00A96FB5"/>
    <w:rsid w:val="00A97B61"/>
    <w:rsid w:val="00A97E95"/>
    <w:rsid w:val="00AA097B"/>
    <w:rsid w:val="00AA1AAF"/>
    <w:rsid w:val="00AA2BB4"/>
    <w:rsid w:val="00AA394E"/>
    <w:rsid w:val="00AA3E3A"/>
    <w:rsid w:val="00AA442E"/>
    <w:rsid w:val="00AA648A"/>
    <w:rsid w:val="00AA6749"/>
    <w:rsid w:val="00AA6E18"/>
    <w:rsid w:val="00AA767F"/>
    <w:rsid w:val="00AA7691"/>
    <w:rsid w:val="00AB0191"/>
    <w:rsid w:val="00AB155F"/>
    <w:rsid w:val="00AB17F7"/>
    <w:rsid w:val="00AB1ECC"/>
    <w:rsid w:val="00AB2936"/>
    <w:rsid w:val="00AB3EDA"/>
    <w:rsid w:val="00AB3F85"/>
    <w:rsid w:val="00AB412F"/>
    <w:rsid w:val="00AB4F4B"/>
    <w:rsid w:val="00AB5F58"/>
    <w:rsid w:val="00AB6DBA"/>
    <w:rsid w:val="00AB723D"/>
    <w:rsid w:val="00AB7B16"/>
    <w:rsid w:val="00AC3E4A"/>
    <w:rsid w:val="00AC52E4"/>
    <w:rsid w:val="00AC636C"/>
    <w:rsid w:val="00AC73A5"/>
    <w:rsid w:val="00AC73EC"/>
    <w:rsid w:val="00AD0A3D"/>
    <w:rsid w:val="00AD12CE"/>
    <w:rsid w:val="00AD1656"/>
    <w:rsid w:val="00AD19D2"/>
    <w:rsid w:val="00AD2DEA"/>
    <w:rsid w:val="00AD3381"/>
    <w:rsid w:val="00AD5ECB"/>
    <w:rsid w:val="00AD61B6"/>
    <w:rsid w:val="00AD61EC"/>
    <w:rsid w:val="00AD6E9F"/>
    <w:rsid w:val="00AD72D9"/>
    <w:rsid w:val="00AD74AD"/>
    <w:rsid w:val="00AD7CC5"/>
    <w:rsid w:val="00AE25FC"/>
    <w:rsid w:val="00AE272D"/>
    <w:rsid w:val="00AE27F8"/>
    <w:rsid w:val="00AE2E20"/>
    <w:rsid w:val="00AE31A6"/>
    <w:rsid w:val="00AE44BE"/>
    <w:rsid w:val="00AE465B"/>
    <w:rsid w:val="00AE46C6"/>
    <w:rsid w:val="00AE71DC"/>
    <w:rsid w:val="00AE75A0"/>
    <w:rsid w:val="00AE7703"/>
    <w:rsid w:val="00AE77C3"/>
    <w:rsid w:val="00AF0CC3"/>
    <w:rsid w:val="00AF119C"/>
    <w:rsid w:val="00AF1505"/>
    <w:rsid w:val="00AF1F64"/>
    <w:rsid w:val="00AF2C36"/>
    <w:rsid w:val="00AF2EB3"/>
    <w:rsid w:val="00AF3032"/>
    <w:rsid w:val="00AF6ABD"/>
    <w:rsid w:val="00AF6F7A"/>
    <w:rsid w:val="00AF723F"/>
    <w:rsid w:val="00AF75F7"/>
    <w:rsid w:val="00B011FB"/>
    <w:rsid w:val="00B026D5"/>
    <w:rsid w:val="00B02BAE"/>
    <w:rsid w:val="00B04098"/>
    <w:rsid w:val="00B05694"/>
    <w:rsid w:val="00B05D1D"/>
    <w:rsid w:val="00B0665C"/>
    <w:rsid w:val="00B06727"/>
    <w:rsid w:val="00B07CA2"/>
    <w:rsid w:val="00B10515"/>
    <w:rsid w:val="00B11689"/>
    <w:rsid w:val="00B1274B"/>
    <w:rsid w:val="00B12E4F"/>
    <w:rsid w:val="00B13179"/>
    <w:rsid w:val="00B133EB"/>
    <w:rsid w:val="00B13B42"/>
    <w:rsid w:val="00B1458F"/>
    <w:rsid w:val="00B15109"/>
    <w:rsid w:val="00B158F4"/>
    <w:rsid w:val="00B16ABC"/>
    <w:rsid w:val="00B1728E"/>
    <w:rsid w:val="00B17F8F"/>
    <w:rsid w:val="00B23193"/>
    <w:rsid w:val="00B236B0"/>
    <w:rsid w:val="00B2472D"/>
    <w:rsid w:val="00B24F7F"/>
    <w:rsid w:val="00B255B1"/>
    <w:rsid w:val="00B261F7"/>
    <w:rsid w:val="00B26812"/>
    <w:rsid w:val="00B26E5F"/>
    <w:rsid w:val="00B314A4"/>
    <w:rsid w:val="00B3191A"/>
    <w:rsid w:val="00B31C81"/>
    <w:rsid w:val="00B33E46"/>
    <w:rsid w:val="00B34716"/>
    <w:rsid w:val="00B34F02"/>
    <w:rsid w:val="00B350A8"/>
    <w:rsid w:val="00B35A83"/>
    <w:rsid w:val="00B360DB"/>
    <w:rsid w:val="00B361E3"/>
    <w:rsid w:val="00B36E72"/>
    <w:rsid w:val="00B370A9"/>
    <w:rsid w:val="00B370C0"/>
    <w:rsid w:val="00B40258"/>
    <w:rsid w:val="00B4033F"/>
    <w:rsid w:val="00B42893"/>
    <w:rsid w:val="00B43133"/>
    <w:rsid w:val="00B43A26"/>
    <w:rsid w:val="00B45363"/>
    <w:rsid w:val="00B457FE"/>
    <w:rsid w:val="00B46728"/>
    <w:rsid w:val="00B46EC8"/>
    <w:rsid w:val="00B47F6B"/>
    <w:rsid w:val="00B50610"/>
    <w:rsid w:val="00B507DB"/>
    <w:rsid w:val="00B519AB"/>
    <w:rsid w:val="00B519CA"/>
    <w:rsid w:val="00B52344"/>
    <w:rsid w:val="00B52E7A"/>
    <w:rsid w:val="00B5330B"/>
    <w:rsid w:val="00B5379A"/>
    <w:rsid w:val="00B54D4E"/>
    <w:rsid w:val="00B54E3F"/>
    <w:rsid w:val="00B5563A"/>
    <w:rsid w:val="00B561B7"/>
    <w:rsid w:val="00B563ED"/>
    <w:rsid w:val="00B579B6"/>
    <w:rsid w:val="00B57A65"/>
    <w:rsid w:val="00B61323"/>
    <w:rsid w:val="00B621C5"/>
    <w:rsid w:val="00B62499"/>
    <w:rsid w:val="00B6305D"/>
    <w:rsid w:val="00B63F18"/>
    <w:rsid w:val="00B646E4"/>
    <w:rsid w:val="00B66E3B"/>
    <w:rsid w:val="00B6744B"/>
    <w:rsid w:val="00B71686"/>
    <w:rsid w:val="00B71FE4"/>
    <w:rsid w:val="00B7228F"/>
    <w:rsid w:val="00B72B6E"/>
    <w:rsid w:val="00B72DED"/>
    <w:rsid w:val="00B749AC"/>
    <w:rsid w:val="00B75166"/>
    <w:rsid w:val="00B76968"/>
    <w:rsid w:val="00B7698B"/>
    <w:rsid w:val="00B77340"/>
    <w:rsid w:val="00B77E57"/>
    <w:rsid w:val="00B80682"/>
    <w:rsid w:val="00B8070F"/>
    <w:rsid w:val="00B80C9E"/>
    <w:rsid w:val="00B80F46"/>
    <w:rsid w:val="00B81A50"/>
    <w:rsid w:val="00B81A96"/>
    <w:rsid w:val="00B8365C"/>
    <w:rsid w:val="00B85C42"/>
    <w:rsid w:val="00B90282"/>
    <w:rsid w:val="00B91383"/>
    <w:rsid w:val="00B917EC"/>
    <w:rsid w:val="00B91E27"/>
    <w:rsid w:val="00B923A3"/>
    <w:rsid w:val="00B93284"/>
    <w:rsid w:val="00B957D8"/>
    <w:rsid w:val="00B96B89"/>
    <w:rsid w:val="00BA067C"/>
    <w:rsid w:val="00BA2373"/>
    <w:rsid w:val="00BA6131"/>
    <w:rsid w:val="00BA7DB3"/>
    <w:rsid w:val="00BB097C"/>
    <w:rsid w:val="00BB0A49"/>
    <w:rsid w:val="00BB0CA2"/>
    <w:rsid w:val="00BB13F9"/>
    <w:rsid w:val="00BB3F9F"/>
    <w:rsid w:val="00BB7364"/>
    <w:rsid w:val="00BC1FEB"/>
    <w:rsid w:val="00BC23B9"/>
    <w:rsid w:val="00BC2792"/>
    <w:rsid w:val="00BC3AA2"/>
    <w:rsid w:val="00BC43DF"/>
    <w:rsid w:val="00BC5A3C"/>
    <w:rsid w:val="00BC69F7"/>
    <w:rsid w:val="00BC70EC"/>
    <w:rsid w:val="00BD17C3"/>
    <w:rsid w:val="00BD1A98"/>
    <w:rsid w:val="00BD2AFA"/>
    <w:rsid w:val="00BD36D8"/>
    <w:rsid w:val="00BD70BA"/>
    <w:rsid w:val="00BE0541"/>
    <w:rsid w:val="00BE0EC1"/>
    <w:rsid w:val="00BE17FF"/>
    <w:rsid w:val="00BE1CFC"/>
    <w:rsid w:val="00BE2343"/>
    <w:rsid w:val="00BE3B91"/>
    <w:rsid w:val="00BE4C8D"/>
    <w:rsid w:val="00BE5083"/>
    <w:rsid w:val="00BE596C"/>
    <w:rsid w:val="00BE6D3A"/>
    <w:rsid w:val="00BE7F58"/>
    <w:rsid w:val="00BF1FF9"/>
    <w:rsid w:val="00BF4DFB"/>
    <w:rsid w:val="00BF55DC"/>
    <w:rsid w:val="00BF5663"/>
    <w:rsid w:val="00BF57E6"/>
    <w:rsid w:val="00BF5DF0"/>
    <w:rsid w:val="00BF6A6B"/>
    <w:rsid w:val="00BF7E61"/>
    <w:rsid w:val="00C00156"/>
    <w:rsid w:val="00C01B80"/>
    <w:rsid w:val="00C020B0"/>
    <w:rsid w:val="00C02889"/>
    <w:rsid w:val="00C02CDC"/>
    <w:rsid w:val="00C03DC2"/>
    <w:rsid w:val="00C04190"/>
    <w:rsid w:val="00C041AA"/>
    <w:rsid w:val="00C04267"/>
    <w:rsid w:val="00C06063"/>
    <w:rsid w:val="00C062EE"/>
    <w:rsid w:val="00C0638E"/>
    <w:rsid w:val="00C064C6"/>
    <w:rsid w:val="00C06EF4"/>
    <w:rsid w:val="00C071B1"/>
    <w:rsid w:val="00C07AC9"/>
    <w:rsid w:val="00C07ECF"/>
    <w:rsid w:val="00C100D8"/>
    <w:rsid w:val="00C10AEA"/>
    <w:rsid w:val="00C11AC4"/>
    <w:rsid w:val="00C12911"/>
    <w:rsid w:val="00C1343F"/>
    <w:rsid w:val="00C14986"/>
    <w:rsid w:val="00C15E49"/>
    <w:rsid w:val="00C16F9A"/>
    <w:rsid w:val="00C1731A"/>
    <w:rsid w:val="00C174C4"/>
    <w:rsid w:val="00C21708"/>
    <w:rsid w:val="00C233BD"/>
    <w:rsid w:val="00C235B2"/>
    <w:rsid w:val="00C24028"/>
    <w:rsid w:val="00C246D6"/>
    <w:rsid w:val="00C25BAA"/>
    <w:rsid w:val="00C3000C"/>
    <w:rsid w:val="00C30DBD"/>
    <w:rsid w:val="00C31C18"/>
    <w:rsid w:val="00C3227D"/>
    <w:rsid w:val="00C329A9"/>
    <w:rsid w:val="00C35491"/>
    <w:rsid w:val="00C3606C"/>
    <w:rsid w:val="00C36E85"/>
    <w:rsid w:val="00C40DD6"/>
    <w:rsid w:val="00C40E3C"/>
    <w:rsid w:val="00C414D4"/>
    <w:rsid w:val="00C41743"/>
    <w:rsid w:val="00C42976"/>
    <w:rsid w:val="00C43CF4"/>
    <w:rsid w:val="00C43E3C"/>
    <w:rsid w:val="00C4469F"/>
    <w:rsid w:val="00C476EE"/>
    <w:rsid w:val="00C47C95"/>
    <w:rsid w:val="00C51ADD"/>
    <w:rsid w:val="00C52418"/>
    <w:rsid w:val="00C52792"/>
    <w:rsid w:val="00C5284A"/>
    <w:rsid w:val="00C53A4F"/>
    <w:rsid w:val="00C54058"/>
    <w:rsid w:val="00C5547A"/>
    <w:rsid w:val="00C55CD6"/>
    <w:rsid w:val="00C570B1"/>
    <w:rsid w:val="00C57178"/>
    <w:rsid w:val="00C57BBC"/>
    <w:rsid w:val="00C6029C"/>
    <w:rsid w:val="00C604C5"/>
    <w:rsid w:val="00C611F9"/>
    <w:rsid w:val="00C64F17"/>
    <w:rsid w:val="00C6514E"/>
    <w:rsid w:val="00C71243"/>
    <w:rsid w:val="00C7133C"/>
    <w:rsid w:val="00C76CB1"/>
    <w:rsid w:val="00C76F5C"/>
    <w:rsid w:val="00C77573"/>
    <w:rsid w:val="00C809E4"/>
    <w:rsid w:val="00C81075"/>
    <w:rsid w:val="00C81186"/>
    <w:rsid w:val="00C8150F"/>
    <w:rsid w:val="00C8298A"/>
    <w:rsid w:val="00C834E7"/>
    <w:rsid w:val="00C83BC7"/>
    <w:rsid w:val="00C85C00"/>
    <w:rsid w:val="00C86422"/>
    <w:rsid w:val="00C86E5D"/>
    <w:rsid w:val="00C901E2"/>
    <w:rsid w:val="00C93325"/>
    <w:rsid w:val="00C934AF"/>
    <w:rsid w:val="00C9393D"/>
    <w:rsid w:val="00C93B35"/>
    <w:rsid w:val="00C94152"/>
    <w:rsid w:val="00C95FCD"/>
    <w:rsid w:val="00C9632A"/>
    <w:rsid w:val="00C96762"/>
    <w:rsid w:val="00C96D55"/>
    <w:rsid w:val="00C97470"/>
    <w:rsid w:val="00CA00D4"/>
    <w:rsid w:val="00CA05C1"/>
    <w:rsid w:val="00CA1110"/>
    <w:rsid w:val="00CA12FF"/>
    <w:rsid w:val="00CA1955"/>
    <w:rsid w:val="00CA36CD"/>
    <w:rsid w:val="00CA3825"/>
    <w:rsid w:val="00CA46F3"/>
    <w:rsid w:val="00CA4B18"/>
    <w:rsid w:val="00CA54E2"/>
    <w:rsid w:val="00CA5AFD"/>
    <w:rsid w:val="00CA7D1D"/>
    <w:rsid w:val="00CB0A51"/>
    <w:rsid w:val="00CB0C73"/>
    <w:rsid w:val="00CB38C8"/>
    <w:rsid w:val="00CB3D39"/>
    <w:rsid w:val="00CB3D5F"/>
    <w:rsid w:val="00CB50A6"/>
    <w:rsid w:val="00CB5758"/>
    <w:rsid w:val="00CB60CF"/>
    <w:rsid w:val="00CB6E28"/>
    <w:rsid w:val="00CB72DB"/>
    <w:rsid w:val="00CB7722"/>
    <w:rsid w:val="00CC04FF"/>
    <w:rsid w:val="00CC34BF"/>
    <w:rsid w:val="00CC3581"/>
    <w:rsid w:val="00CC36CE"/>
    <w:rsid w:val="00CC533B"/>
    <w:rsid w:val="00CC5A22"/>
    <w:rsid w:val="00CC5DFF"/>
    <w:rsid w:val="00CC68C0"/>
    <w:rsid w:val="00CC6CF8"/>
    <w:rsid w:val="00CC7B18"/>
    <w:rsid w:val="00CD1515"/>
    <w:rsid w:val="00CD2EC6"/>
    <w:rsid w:val="00CD2F96"/>
    <w:rsid w:val="00CD3F47"/>
    <w:rsid w:val="00CD40B7"/>
    <w:rsid w:val="00CD4694"/>
    <w:rsid w:val="00CD4802"/>
    <w:rsid w:val="00CD5C35"/>
    <w:rsid w:val="00CD5E63"/>
    <w:rsid w:val="00CD72A9"/>
    <w:rsid w:val="00CD7779"/>
    <w:rsid w:val="00CD78B9"/>
    <w:rsid w:val="00CE0993"/>
    <w:rsid w:val="00CE146F"/>
    <w:rsid w:val="00CE1565"/>
    <w:rsid w:val="00CE3255"/>
    <w:rsid w:val="00CE40B1"/>
    <w:rsid w:val="00CE5144"/>
    <w:rsid w:val="00CE6F4A"/>
    <w:rsid w:val="00CF153D"/>
    <w:rsid w:val="00CF1DC5"/>
    <w:rsid w:val="00CF2496"/>
    <w:rsid w:val="00CF398A"/>
    <w:rsid w:val="00CF5C0E"/>
    <w:rsid w:val="00CF66B4"/>
    <w:rsid w:val="00CF7C29"/>
    <w:rsid w:val="00D0039A"/>
    <w:rsid w:val="00D0164A"/>
    <w:rsid w:val="00D01DAB"/>
    <w:rsid w:val="00D021BD"/>
    <w:rsid w:val="00D03503"/>
    <w:rsid w:val="00D03894"/>
    <w:rsid w:val="00D04566"/>
    <w:rsid w:val="00D049FC"/>
    <w:rsid w:val="00D056BE"/>
    <w:rsid w:val="00D05813"/>
    <w:rsid w:val="00D065CF"/>
    <w:rsid w:val="00D0663B"/>
    <w:rsid w:val="00D06DE8"/>
    <w:rsid w:val="00D074B1"/>
    <w:rsid w:val="00D1010F"/>
    <w:rsid w:val="00D10997"/>
    <w:rsid w:val="00D12AB6"/>
    <w:rsid w:val="00D13A51"/>
    <w:rsid w:val="00D13E50"/>
    <w:rsid w:val="00D14F66"/>
    <w:rsid w:val="00D15294"/>
    <w:rsid w:val="00D16247"/>
    <w:rsid w:val="00D16562"/>
    <w:rsid w:val="00D16902"/>
    <w:rsid w:val="00D16DAA"/>
    <w:rsid w:val="00D17C4D"/>
    <w:rsid w:val="00D25225"/>
    <w:rsid w:val="00D25FE8"/>
    <w:rsid w:val="00D26C86"/>
    <w:rsid w:val="00D3003A"/>
    <w:rsid w:val="00D319A7"/>
    <w:rsid w:val="00D31C32"/>
    <w:rsid w:val="00D31EDF"/>
    <w:rsid w:val="00D3302C"/>
    <w:rsid w:val="00D35FA2"/>
    <w:rsid w:val="00D362F6"/>
    <w:rsid w:val="00D3686C"/>
    <w:rsid w:val="00D405E2"/>
    <w:rsid w:val="00D42E21"/>
    <w:rsid w:val="00D43369"/>
    <w:rsid w:val="00D46592"/>
    <w:rsid w:val="00D46D5B"/>
    <w:rsid w:val="00D4706E"/>
    <w:rsid w:val="00D472A8"/>
    <w:rsid w:val="00D476B2"/>
    <w:rsid w:val="00D4781C"/>
    <w:rsid w:val="00D47E33"/>
    <w:rsid w:val="00D535F6"/>
    <w:rsid w:val="00D5479B"/>
    <w:rsid w:val="00D54CCB"/>
    <w:rsid w:val="00D5586F"/>
    <w:rsid w:val="00D55874"/>
    <w:rsid w:val="00D5742F"/>
    <w:rsid w:val="00D57A0A"/>
    <w:rsid w:val="00D60661"/>
    <w:rsid w:val="00D61202"/>
    <w:rsid w:val="00D61E19"/>
    <w:rsid w:val="00D64347"/>
    <w:rsid w:val="00D65039"/>
    <w:rsid w:val="00D6683F"/>
    <w:rsid w:val="00D677FF"/>
    <w:rsid w:val="00D700E1"/>
    <w:rsid w:val="00D707AB"/>
    <w:rsid w:val="00D71021"/>
    <w:rsid w:val="00D71CA2"/>
    <w:rsid w:val="00D71D50"/>
    <w:rsid w:val="00D7248E"/>
    <w:rsid w:val="00D73808"/>
    <w:rsid w:val="00D73A83"/>
    <w:rsid w:val="00D746CC"/>
    <w:rsid w:val="00D747AE"/>
    <w:rsid w:val="00D77FEC"/>
    <w:rsid w:val="00D838FB"/>
    <w:rsid w:val="00D850C6"/>
    <w:rsid w:val="00D85F82"/>
    <w:rsid w:val="00D86201"/>
    <w:rsid w:val="00D866C5"/>
    <w:rsid w:val="00D86788"/>
    <w:rsid w:val="00D87F48"/>
    <w:rsid w:val="00D900A2"/>
    <w:rsid w:val="00D9065E"/>
    <w:rsid w:val="00D914DD"/>
    <w:rsid w:val="00D9152C"/>
    <w:rsid w:val="00D91843"/>
    <w:rsid w:val="00D91E60"/>
    <w:rsid w:val="00D92534"/>
    <w:rsid w:val="00D95309"/>
    <w:rsid w:val="00D95BEC"/>
    <w:rsid w:val="00DA1203"/>
    <w:rsid w:val="00DA2E60"/>
    <w:rsid w:val="00DA33AC"/>
    <w:rsid w:val="00DA512B"/>
    <w:rsid w:val="00DA5856"/>
    <w:rsid w:val="00DA5E37"/>
    <w:rsid w:val="00DA6F82"/>
    <w:rsid w:val="00DA7234"/>
    <w:rsid w:val="00DB1780"/>
    <w:rsid w:val="00DB1CA1"/>
    <w:rsid w:val="00DB2B9C"/>
    <w:rsid w:val="00DB2FC2"/>
    <w:rsid w:val="00DB3FDD"/>
    <w:rsid w:val="00DB6619"/>
    <w:rsid w:val="00DB6B3D"/>
    <w:rsid w:val="00DB7023"/>
    <w:rsid w:val="00DC1AE7"/>
    <w:rsid w:val="00DC27E7"/>
    <w:rsid w:val="00DC2BFC"/>
    <w:rsid w:val="00DC365D"/>
    <w:rsid w:val="00DC3E2C"/>
    <w:rsid w:val="00DC4335"/>
    <w:rsid w:val="00DC545D"/>
    <w:rsid w:val="00DC5BEA"/>
    <w:rsid w:val="00DC6BB3"/>
    <w:rsid w:val="00DC6D43"/>
    <w:rsid w:val="00DC7307"/>
    <w:rsid w:val="00DC7369"/>
    <w:rsid w:val="00DC7471"/>
    <w:rsid w:val="00DD0CB2"/>
    <w:rsid w:val="00DD258A"/>
    <w:rsid w:val="00DD2E5F"/>
    <w:rsid w:val="00DD4BAD"/>
    <w:rsid w:val="00DD4D20"/>
    <w:rsid w:val="00DD50B3"/>
    <w:rsid w:val="00DD5AA8"/>
    <w:rsid w:val="00DD6DCF"/>
    <w:rsid w:val="00DD6F23"/>
    <w:rsid w:val="00DE0057"/>
    <w:rsid w:val="00DE012F"/>
    <w:rsid w:val="00DE0A6A"/>
    <w:rsid w:val="00DE1B42"/>
    <w:rsid w:val="00DE313B"/>
    <w:rsid w:val="00DE428E"/>
    <w:rsid w:val="00DE5680"/>
    <w:rsid w:val="00DE606C"/>
    <w:rsid w:val="00DE6F5B"/>
    <w:rsid w:val="00DE77E6"/>
    <w:rsid w:val="00DF0692"/>
    <w:rsid w:val="00DF0A80"/>
    <w:rsid w:val="00DF1939"/>
    <w:rsid w:val="00DF2642"/>
    <w:rsid w:val="00E01A39"/>
    <w:rsid w:val="00E02868"/>
    <w:rsid w:val="00E0365C"/>
    <w:rsid w:val="00E03CE7"/>
    <w:rsid w:val="00E04262"/>
    <w:rsid w:val="00E04439"/>
    <w:rsid w:val="00E05A1D"/>
    <w:rsid w:val="00E06484"/>
    <w:rsid w:val="00E06B1C"/>
    <w:rsid w:val="00E06B23"/>
    <w:rsid w:val="00E07BDA"/>
    <w:rsid w:val="00E12266"/>
    <w:rsid w:val="00E12574"/>
    <w:rsid w:val="00E12628"/>
    <w:rsid w:val="00E126B1"/>
    <w:rsid w:val="00E13E8B"/>
    <w:rsid w:val="00E147C2"/>
    <w:rsid w:val="00E15142"/>
    <w:rsid w:val="00E1572B"/>
    <w:rsid w:val="00E157D0"/>
    <w:rsid w:val="00E1621B"/>
    <w:rsid w:val="00E16E50"/>
    <w:rsid w:val="00E20D1A"/>
    <w:rsid w:val="00E222DA"/>
    <w:rsid w:val="00E23C2C"/>
    <w:rsid w:val="00E23CBA"/>
    <w:rsid w:val="00E24CF8"/>
    <w:rsid w:val="00E26EC5"/>
    <w:rsid w:val="00E270FF"/>
    <w:rsid w:val="00E27DBF"/>
    <w:rsid w:val="00E30F4B"/>
    <w:rsid w:val="00E31074"/>
    <w:rsid w:val="00E31308"/>
    <w:rsid w:val="00E3164B"/>
    <w:rsid w:val="00E31704"/>
    <w:rsid w:val="00E3224B"/>
    <w:rsid w:val="00E32DDD"/>
    <w:rsid w:val="00E33AA9"/>
    <w:rsid w:val="00E342B0"/>
    <w:rsid w:val="00E34509"/>
    <w:rsid w:val="00E367E0"/>
    <w:rsid w:val="00E368B2"/>
    <w:rsid w:val="00E37052"/>
    <w:rsid w:val="00E37411"/>
    <w:rsid w:val="00E3761C"/>
    <w:rsid w:val="00E403BB"/>
    <w:rsid w:val="00E40E33"/>
    <w:rsid w:val="00E41887"/>
    <w:rsid w:val="00E42EC6"/>
    <w:rsid w:val="00E44CA8"/>
    <w:rsid w:val="00E451E3"/>
    <w:rsid w:val="00E4623F"/>
    <w:rsid w:val="00E47CC8"/>
    <w:rsid w:val="00E50815"/>
    <w:rsid w:val="00E52BBE"/>
    <w:rsid w:val="00E552BF"/>
    <w:rsid w:val="00E55A6D"/>
    <w:rsid w:val="00E578A0"/>
    <w:rsid w:val="00E57F4F"/>
    <w:rsid w:val="00E607CE"/>
    <w:rsid w:val="00E60BEA"/>
    <w:rsid w:val="00E60D98"/>
    <w:rsid w:val="00E62A1E"/>
    <w:rsid w:val="00E62DB6"/>
    <w:rsid w:val="00E63A9B"/>
    <w:rsid w:val="00E6578B"/>
    <w:rsid w:val="00E65FB7"/>
    <w:rsid w:val="00E70E1A"/>
    <w:rsid w:val="00E71275"/>
    <w:rsid w:val="00E72D51"/>
    <w:rsid w:val="00E72FC3"/>
    <w:rsid w:val="00E737FB"/>
    <w:rsid w:val="00E7382B"/>
    <w:rsid w:val="00E75553"/>
    <w:rsid w:val="00E75624"/>
    <w:rsid w:val="00E75EDC"/>
    <w:rsid w:val="00E77460"/>
    <w:rsid w:val="00E7756E"/>
    <w:rsid w:val="00E77689"/>
    <w:rsid w:val="00E77834"/>
    <w:rsid w:val="00E816DB"/>
    <w:rsid w:val="00E81A40"/>
    <w:rsid w:val="00E850DD"/>
    <w:rsid w:val="00E86FB7"/>
    <w:rsid w:val="00E910E2"/>
    <w:rsid w:val="00E9288F"/>
    <w:rsid w:val="00E9448F"/>
    <w:rsid w:val="00E94B05"/>
    <w:rsid w:val="00E95FB3"/>
    <w:rsid w:val="00E973DC"/>
    <w:rsid w:val="00EA1AAD"/>
    <w:rsid w:val="00EA2587"/>
    <w:rsid w:val="00EA2B26"/>
    <w:rsid w:val="00EA2E82"/>
    <w:rsid w:val="00EA3A19"/>
    <w:rsid w:val="00EA6327"/>
    <w:rsid w:val="00EA65B8"/>
    <w:rsid w:val="00EB0BAB"/>
    <w:rsid w:val="00EB1D75"/>
    <w:rsid w:val="00EB2BCF"/>
    <w:rsid w:val="00EB33F5"/>
    <w:rsid w:val="00EB473B"/>
    <w:rsid w:val="00EB5E66"/>
    <w:rsid w:val="00EB6874"/>
    <w:rsid w:val="00EB6B08"/>
    <w:rsid w:val="00EC1A5E"/>
    <w:rsid w:val="00EC4E10"/>
    <w:rsid w:val="00EC5223"/>
    <w:rsid w:val="00EC5D88"/>
    <w:rsid w:val="00EC6C4D"/>
    <w:rsid w:val="00EC70F2"/>
    <w:rsid w:val="00ED0D91"/>
    <w:rsid w:val="00ED0FA6"/>
    <w:rsid w:val="00ED1741"/>
    <w:rsid w:val="00ED1895"/>
    <w:rsid w:val="00ED1A0E"/>
    <w:rsid w:val="00ED1CAC"/>
    <w:rsid w:val="00ED2061"/>
    <w:rsid w:val="00ED504E"/>
    <w:rsid w:val="00ED52F5"/>
    <w:rsid w:val="00ED59CF"/>
    <w:rsid w:val="00ED6B50"/>
    <w:rsid w:val="00ED7509"/>
    <w:rsid w:val="00EE2538"/>
    <w:rsid w:val="00EE2B01"/>
    <w:rsid w:val="00EE3316"/>
    <w:rsid w:val="00EE3337"/>
    <w:rsid w:val="00EE35D1"/>
    <w:rsid w:val="00EE37B3"/>
    <w:rsid w:val="00EE41A2"/>
    <w:rsid w:val="00EE51F8"/>
    <w:rsid w:val="00EE5A6F"/>
    <w:rsid w:val="00EE5E03"/>
    <w:rsid w:val="00EE5E45"/>
    <w:rsid w:val="00EE5EA2"/>
    <w:rsid w:val="00EE6BA3"/>
    <w:rsid w:val="00EE6DB2"/>
    <w:rsid w:val="00EE71A6"/>
    <w:rsid w:val="00EF0528"/>
    <w:rsid w:val="00EF09B3"/>
    <w:rsid w:val="00EF1A28"/>
    <w:rsid w:val="00EF296D"/>
    <w:rsid w:val="00EF3DD8"/>
    <w:rsid w:val="00EF48C3"/>
    <w:rsid w:val="00EF4B92"/>
    <w:rsid w:val="00EF4CE6"/>
    <w:rsid w:val="00EF53B2"/>
    <w:rsid w:val="00EF5AB2"/>
    <w:rsid w:val="00EF65F1"/>
    <w:rsid w:val="00EF6A22"/>
    <w:rsid w:val="00EF719C"/>
    <w:rsid w:val="00F006E6"/>
    <w:rsid w:val="00F01CF9"/>
    <w:rsid w:val="00F039F1"/>
    <w:rsid w:val="00F04125"/>
    <w:rsid w:val="00F046A6"/>
    <w:rsid w:val="00F05FE3"/>
    <w:rsid w:val="00F06885"/>
    <w:rsid w:val="00F07A03"/>
    <w:rsid w:val="00F108A1"/>
    <w:rsid w:val="00F129A3"/>
    <w:rsid w:val="00F13793"/>
    <w:rsid w:val="00F167D0"/>
    <w:rsid w:val="00F206F7"/>
    <w:rsid w:val="00F225AF"/>
    <w:rsid w:val="00F2271A"/>
    <w:rsid w:val="00F22A89"/>
    <w:rsid w:val="00F22AA6"/>
    <w:rsid w:val="00F232B2"/>
    <w:rsid w:val="00F233FD"/>
    <w:rsid w:val="00F23631"/>
    <w:rsid w:val="00F25053"/>
    <w:rsid w:val="00F2587D"/>
    <w:rsid w:val="00F25BC8"/>
    <w:rsid w:val="00F26495"/>
    <w:rsid w:val="00F2695B"/>
    <w:rsid w:val="00F26DD0"/>
    <w:rsid w:val="00F2746E"/>
    <w:rsid w:val="00F31BB9"/>
    <w:rsid w:val="00F32254"/>
    <w:rsid w:val="00F32648"/>
    <w:rsid w:val="00F33586"/>
    <w:rsid w:val="00F355A1"/>
    <w:rsid w:val="00F3676A"/>
    <w:rsid w:val="00F36FF1"/>
    <w:rsid w:val="00F379BA"/>
    <w:rsid w:val="00F4004E"/>
    <w:rsid w:val="00F40D90"/>
    <w:rsid w:val="00F41ACD"/>
    <w:rsid w:val="00F4271E"/>
    <w:rsid w:val="00F43770"/>
    <w:rsid w:val="00F51B7A"/>
    <w:rsid w:val="00F5252A"/>
    <w:rsid w:val="00F526A9"/>
    <w:rsid w:val="00F52B75"/>
    <w:rsid w:val="00F52BF1"/>
    <w:rsid w:val="00F53F92"/>
    <w:rsid w:val="00F55C74"/>
    <w:rsid w:val="00F57128"/>
    <w:rsid w:val="00F5733E"/>
    <w:rsid w:val="00F57700"/>
    <w:rsid w:val="00F5772A"/>
    <w:rsid w:val="00F5786A"/>
    <w:rsid w:val="00F60A09"/>
    <w:rsid w:val="00F6218A"/>
    <w:rsid w:val="00F629D1"/>
    <w:rsid w:val="00F636FD"/>
    <w:rsid w:val="00F649C1"/>
    <w:rsid w:val="00F65301"/>
    <w:rsid w:val="00F65935"/>
    <w:rsid w:val="00F66A14"/>
    <w:rsid w:val="00F66F31"/>
    <w:rsid w:val="00F67C65"/>
    <w:rsid w:val="00F7097D"/>
    <w:rsid w:val="00F7170D"/>
    <w:rsid w:val="00F71FA2"/>
    <w:rsid w:val="00F725BC"/>
    <w:rsid w:val="00F739FC"/>
    <w:rsid w:val="00F73D57"/>
    <w:rsid w:val="00F7560C"/>
    <w:rsid w:val="00F775E7"/>
    <w:rsid w:val="00F77978"/>
    <w:rsid w:val="00F77FEC"/>
    <w:rsid w:val="00F808FA"/>
    <w:rsid w:val="00F813B6"/>
    <w:rsid w:val="00F825FE"/>
    <w:rsid w:val="00F8278B"/>
    <w:rsid w:val="00F8286B"/>
    <w:rsid w:val="00F83125"/>
    <w:rsid w:val="00F84AA9"/>
    <w:rsid w:val="00F85686"/>
    <w:rsid w:val="00F86001"/>
    <w:rsid w:val="00F8698D"/>
    <w:rsid w:val="00F91DCB"/>
    <w:rsid w:val="00F91EC2"/>
    <w:rsid w:val="00F934EA"/>
    <w:rsid w:val="00F94883"/>
    <w:rsid w:val="00F94D74"/>
    <w:rsid w:val="00F951F6"/>
    <w:rsid w:val="00F9590C"/>
    <w:rsid w:val="00F9681F"/>
    <w:rsid w:val="00F971A0"/>
    <w:rsid w:val="00F977F3"/>
    <w:rsid w:val="00F97C21"/>
    <w:rsid w:val="00F97FE1"/>
    <w:rsid w:val="00FA05CF"/>
    <w:rsid w:val="00FA2EE7"/>
    <w:rsid w:val="00FA468E"/>
    <w:rsid w:val="00FA4C43"/>
    <w:rsid w:val="00FA52E7"/>
    <w:rsid w:val="00FA5F12"/>
    <w:rsid w:val="00FA7165"/>
    <w:rsid w:val="00FB0B26"/>
    <w:rsid w:val="00FB1E8D"/>
    <w:rsid w:val="00FB25AF"/>
    <w:rsid w:val="00FB275A"/>
    <w:rsid w:val="00FB2855"/>
    <w:rsid w:val="00FB40EA"/>
    <w:rsid w:val="00FB534A"/>
    <w:rsid w:val="00FB56DC"/>
    <w:rsid w:val="00FB677B"/>
    <w:rsid w:val="00FC2CF2"/>
    <w:rsid w:val="00FC2D09"/>
    <w:rsid w:val="00FC3E16"/>
    <w:rsid w:val="00FC4AFB"/>
    <w:rsid w:val="00FC4FA8"/>
    <w:rsid w:val="00FC6163"/>
    <w:rsid w:val="00FC6510"/>
    <w:rsid w:val="00FD05D6"/>
    <w:rsid w:val="00FD0754"/>
    <w:rsid w:val="00FD2AB3"/>
    <w:rsid w:val="00FD2D15"/>
    <w:rsid w:val="00FD5DFA"/>
    <w:rsid w:val="00FD620B"/>
    <w:rsid w:val="00FE036A"/>
    <w:rsid w:val="00FE18C9"/>
    <w:rsid w:val="00FE27F4"/>
    <w:rsid w:val="00FE2C6A"/>
    <w:rsid w:val="00FE3DE5"/>
    <w:rsid w:val="00FE428D"/>
    <w:rsid w:val="00FE4290"/>
    <w:rsid w:val="00FE4946"/>
    <w:rsid w:val="00FE5716"/>
    <w:rsid w:val="00FE612B"/>
    <w:rsid w:val="00FE6392"/>
    <w:rsid w:val="00FE7969"/>
    <w:rsid w:val="00FF079C"/>
    <w:rsid w:val="00FF0936"/>
    <w:rsid w:val="00FF101A"/>
    <w:rsid w:val="00FF4415"/>
    <w:rsid w:val="00FF632E"/>
    <w:rsid w:val="00FF634A"/>
    <w:rsid w:val="00FF63C5"/>
    <w:rsid w:val="00FF675E"/>
    <w:rsid w:val="00FF6A07"/>
    <w:rsid w:val="00FF6E30"/>
    <w:rsid w:val="00FF71E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98FD96"/>
  <w15:docId w15:val="{56CFB12A-1CD0-4E6C-9A97-072585836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iPriority="0"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0"/>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0"/>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0"/>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538"/>
    <w:rPr>
      <w:lang w:bidi="ar-DZ"/>
    </w:rPr>
  </w:style>
  <w:style w:type="paragraph" w:styleId="Heading1">
    <w:name w:val="heading 1"/>
    <w:aliases w:val="عنوان مقاله"/>
    <w:basedOn w:val="Normal"/>
    <w:next w:val="Normal"/>
    <w:link w:val="Heading1Char"/>
    <w:qFormat/>
    <w:rsid w:val="00EE2538"/>
    <w:pPr>
      <w:keepNext/>
      <w:bidi/>
      <w:spacing w:after="0" w:line="240" w:lineRule="auto"/>
      <w:jc w:val="both"/>
      <w:outlineLvl w:val="0"/>
    </w:pPr>
    <w:rPr>
      <w:rFonts w:ascii="Times New Roman" w:eastAsia="Times New Roman" w:hAnsi="Times New Roman" w:cs="B Nazanin"/>
      <w:b/>
      <w:bCs/>
      <w:sz w:val="24"/>
      <w:szCs w:val="26"/>
    </w:rPr>
  </w:style>
  <w:style w:type="paragraph" w:styleId="Heading2">
    <w:name w:val="heading 2"/>
    <w:basedOn w:val="Normal"/>
    <w:next w:val="Normal"/>
    <w:link w:val="Heading2Char"/>
    <w:qFormat/>
    <w:rsid w:val="00EE2538"/>
    <w:pPr>
      <w:keepNext/>
      <w:bidi/>
      <w:spacing w:after="0" w:line="240" w:lineRule="auto"/>
      <w:jc w:val="both"/>
      <w:outlineLvl w:val="1"/>
    </w:pPr>
    <w:rPr>
      <w:rFonts w:ascii="Times New Roman" w:eastAsia="Times New Roman" w:hAnsi="Times New Roman" w:cs="B Nazanin"/>
      <w:b/>
      <w:bCs/>
      <w:szCs w:val="26"/>
    </w:rPr>
  </w:style>
  <w:style w:type="paragraph" w:styleId="Heading3">
    <w:name w:val="heading 3"/>
    <w:basedOn w:val="Normal"/>
    <w:next w:val="Normal"/>
    <w:link w:val="Heading3Char"/>
    <w:unhideWhenUsed/>
    <w:qFormat/>
    <w:rsid w:val="00EE2538"/>
    <w:pPr>
      <w:keepNext/>
      <w:keepLines/>
      <w:spacing w:before="40" w:after="0"/>
      <w:outlineLvl w:val="2"/>
    </w:pPr>
    <w:rPr>
      <w:rFonts w:asciiTheme="majorHAnsi" w:eastAsiaTheme="majorEastAsia" w:hAnsiTheme="majorHAnsi" w:cs="B Nazanin"/>
      <w:bCs/>
      <w:sz w:val="24"/>
      <w:szCs w:val="26"/>
    </w:rPr>
  </w:style>
  <w:style w:type="paragraph" w:styleId="Heading4">
    <w:name w:val="heading 4"/>
    <w:basedOn w:val="Normal"/>
    <w:next w:val="Normal"/>
    <w:link w:val="Heading4Char"/>
    <w:uiPriority w:val="9"/>
    <w:unhideWhenUsed/>
    <w:qFormat/>
    <w:rsid w:val="00EE2538"/>
    <w:pPr>
      <w:keepNext/>
      <w:keepLines/>
      <w:spacing w:before="40" w:after="0"/>
      <w:outlineLvl w:val="3"/>
    </w:pPr>
    <w:rPr>
      <w:rFonts w:ascii="Calibri Light" w:eastAsia="Times New Roman" w:hAnsi="Calibri Light" w:cs="B Nazanin"/>
      <w:bCs/>
      <w:i/>
      <w:szCs w:val="26"/>
    </w:rPr>
  </w:style>
  <w:style w:type="paragraph" w:styleId="Heading5">
    <w:name w:val="heading 5"/>
    <w:basedOn w:val="Normal"/>
    <w:next w:val="Normal"/>
    <w:link w:val="Heading5Char"/>
    <w:qFormat/>
    <w:rsid w:val="00627A5F"/>
    <w:pPr>
      <w:spacing w:after="0" w:line="271" w:lineRule="auto"/>
      <w:outlineLvl w:val="4"/>
    </w:pPr>
    <w:rPr>
      <w:rFonts w:ascii="Cambria" w:eastAsia="Times New Roman" w:hAnsi="Cambria" w:cs="Times New Roman"/>
      <w:i/>
      <w:iCs/>
      <w:sz w:val="24"/>
      <w:szCs w:val="24"/>
      <w:lang w:bidi="en-US"/>
    </w:rPr>
  </w:style>
  <w:style w:type="paragraph" w:styleId="Heading6">
    <w:name w:val="heading 6"/>
    <w:basedOn w:val="Normal"/>
    <w:next w:val="Normal"/>
    <w:link w:val="Heading6Char"/>
    <w:qFormat/>
    <w:rsid w:val="00627A5F"/>
    <w:pPr>
      <w:shd w:val="clear" w:color="auto" w:fill="FFFFFF"/>
      <w:spacing w:after="0" w:line="271" w:lineRule="auto"/>
      <w:outlineLvl w:val="5"/>
    </w:pPr>
    <w:rPr>
      <w:rFonts w:ascii="Cambria" w:eastAsia="Times New Roman" w:hAnsi="Cambria" w:cs="Times New Roman"/>
      <w:b/>
      <w:bCs/>
      <w:color w:val="595959"/>
      <w:spacing w:val="5"/>
      <w:lang w:bidi="en-US"/>
    </w:rPr>
  </w:style>
  <w:style w:type="paragraph" w:styleId="Heading7">
    <w:name w:val="heading 7"/>
    <w:basedOn w:val="Normal"/>
    <w:next w:val="Normal"/>
    <w:link w:val="Heading7Char"/>
    <w:qFormat/>
    <w:rsid w:val="00627A5F"/>
    <w:pPr>
      <w:spacing w:after="0" w:line="276" w:lineRule="auto"/>
      <w:outlineLvl w:val="6"/>
    </w:pPr>
    <w:rPr>
      <w:rFonts w:ascii="Cambria" w:eastAsia="Times New Roman" w:hAnsi="Cambria" w:cs="Times New Roman"/>
      <w:b/>
      <w:bCs/>
      <w:kern w:val="32"/>
      <w:sz w:val="32"/>
      <w:szCs w:val="32"/>
      <w:lang w:bidi="ar-SA"/>
    </w:rPr>
  </w:style>
  <w:style w:type="paragraph" w:styleId="Heading8">
    <w:name w:val="heading 8"/>
    <w:basedOn w:val="Normal"/>
    <w:next w:val="Normal"/>
    <w:link w:val="Heading8Char"/>
    <w:uiPriority w:val="99"/>
    <w:qFormat/>
    <w:rsid w:val="00627A5F"/>
    <w:pPr>
      <w:spacing w:after="0" w:line="276" w:lineRule="auto"/>
      <w:outlineLvl w:val="7"/>
    </w:pPr>
    <w:rPr>
      <w:rFonts w:ascii="Cambria" w:eastAsia="Times New Roman" w:hAnsi="Cambria" w:cs="Times New Roman"/>
      <w:b/>
      <w:bCs/>
      <w:color w:val="7F7F7F"/>
      <w:sz w:val="20"/>
      <w:szCs w:val="20"/>
      <w:lang w:bidi="en-US"/>
    </w:rPr>
  </w:style>
  <w:style w:type="paragraph" w:styleId="Heading9">
    <w:name w:val="heading 9"/>
    <w:basedOn w:val="Normal"/>
    <w:next w:val="Normal"/>
    <w:link w:val="Heading9Char"/>
    <w:qFormat/>
    <w:rsid w:val="00627A5F"/>
    <w:pPr>
      <w:spacing w:after="0" w:line="271" w:lineRule="auto"/>
      <w:outlineLvl w:val="8"/>
    </w:pPr>
    <w:rPr>
      <w:rFonts w:ascii="Arial" w:eastAsia="Times New Roman" w:hAnsi="Arial" w:cs="Arial"/>
      <w:b/>
      <w:bCs/>
      <w:kern w:val="32"/>
      <w:sz w:val="32"/>
      <w:szCs w:val="32"/>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عنوان مقاله Char"/>
    <w:basedOn w:val="DefaultParagraphFont"/>
    <w:link w:val="Heading1"/>
    <w:rsid w:val="00EE2538"/>
    <w:rPr>
      <w:rFonts w:ascii="Times New Roman" w:eastAsia="Times New Roman" w:hAnsi="Times New Roman" w:cs="B Nazanin"/>
      <w:b/>
      <w:bCs/>
      <w:sz w:val="24"/>
      <w:szCs w:val="26"/>
      <w:lang w:bidi="ar-DZ"/>
    </w:rPr>
  </w:style>
  <w:style w:type="character" w:customStyle="1" w:styleId="Heading2Char">
    <w:name w:val="Heading 2 Char"/>
    <w:basedOn w:val="DefaultParagraphFont"/>
    <w:link w:val="Heading2"/>
    <w:rsid w:val="00EE2538"/>
    <w:rPr>
      <w:rFonts w:ascii="Times New Roman" w:eastAsia="Times New Roman" w:hAnsi="Times New Roman" w:cs="B Nazanin"/>
      <w:b/>
      <w:bCs/>
      <w:szCs w:val="26"/>
      <w:lang w:bidi="ar-DZ"/>
    </w:rPr>
  </w:style>
  <w:style w:type="character" w:customStyle="1" w:styleId="Heading3Char">
    <w:name w:val="Heading 3 Char"/>
    <w:basedOn w:val="DefaultParagraphFont"/>
    <w:link w:val="Heading3"/>
    <w:rsid w:val="00EE2538"/>
    <w:rPr>
      <w:rFonts w:asciiTheme="majorHAnsi" w:eastAsiaTheme="majorEastAsia" w:hAnsiTheme="majorHAnsi" w:cs="B Nazanin"/>
      <w:bCs/>
      <w:sz w:val="24"/>
      <w:szCs w:val="26"/>
      <w:lang w:bidi="ar-DZ"/>
    </w:rPr>
  </w:style>
  <w:style w:type="character" w:customStyle="1" w:styleId="Heading4Char">
    <w:name w:val="Heading 4 Char"/>
    <w:basedOn w:val="DefaultParagraphFont"/>
    <w:link w:val="Heading4"/>
    <w:uiPriority w:val="9"/>
    <w:rsid w:val="00EE2538"/>
    <w:rPr>
      <w:rFonts w:ascii="Calibri Light" w:eastAsia="Times New Roman" w:hAnsi="Calibri Light" w:cs="B Nazanin"/>
      <w:bCs/>
      <w:i/>
      <w:szCs w:val="26"/>
      <w:lang w:bidi="ar-DZ"/>
    </w:rPr>
  </w:style>
  <w:style w:type="paragraph" w:styleId="Title">
    <w:name w:val="Title"/>
    <w:basedOn w:val="Normal"/>
    <w:link w:val="TitleChar"/>
    <w:qFormat/>
    <w:rsid w:val="00EE2538"/>
    <w:pPr>
      <w:bidi/>
      <w:spacing w:after="0" w:line="240" w:lineRule="auto"/>
      <w:jc w:val="center"/>
    </w:pPr>
    <w:rPr>
      <w:rFonts w:ascii="Times New Roman" w:eastAsia="Times New Roman" w:hAnsi="Times New Roman" w:cs="B Zar"/>
      <w:b/>
      <w:bCs/>
      <w:sz w:val="36"/>
      <w:szCs w:val="36"/>
    </w:rPr>
  </w:style>
  <w:style w:type="character" w:customStyle="1" w:styleId="TitleChar">
    <w:name w:val="Title Char"/>
    <w:basedOn w:val="DefaultParagraphFont"/>
    <w:link w:val="Title"/>
    <w:rsid w:val="00EE2538"/>
    <w:rPr>
      <w:rFonts w:ascii="Times New Roman" w:eastAsia="Times New Roman" w:hAnsi="Times New Roman" w:cs="B Zar"/>
      <w:b/>
      <w:bCs/>
      <w:sz w:val="36"/>
      <w:szCs w:val="36"/>
      <w:lang w:bidi="ar-DZ"/>
    </w:rPr>
  </w:style>
  <w:style w:type="paragraph" w:styleId="Subtitle">
    <w:name w:val="Subtitle"/>
    <w:aliases w:val=" Char1,abstract text,متن خلاصه,Char1,زير نويس,Heading 4',فصول,Asami,اسامی نویسندگان"/>
    <w:basedOn w:val="Normal"/>
    <w:link w:val="SubtitleChar"/>
    <w:qFormat/>
    <w:rsid w:val="00EE2538"/>
    <w:pPr>
      <w:bidi/>
      <w:spacing w:after="0" w:line="240" w:lineRule="auto"/>
      <w:jc w:val="center"/>
    </w:pPr>
    <w:rPr>
      <w:rFonts w:ascii="Times New Roman" w:eastAsia="Times New Roman" w:hAnsi="Times New Roman" w:cs="Times New Roman"/>
      <w:sz w:val="28"/>
      <w:szCs w:val="28"/>
      <w:lang w:val="x-none" w:eastAsia="x-none"/>
    </w:rPr>
  </w:style>
  <w:style w:type="character" w:customStyle="1" w:styleId="SubtitleChar">
    <w:name w:val="Subtitle Char"/>
    <w:aliases w:val=" Char1 Char,abstract text Char,متن خلاصه Char,Char1 Char,زير نويس Char,Heading 4' Char,فصول Char,Asami Char,اسامی نویسندگان Char"/>
    <w:basedOn w:val="DefaultParagraphFont"/>
    <w:link w:val="Subtitle"/>
    <w:rsid w:val="00EE2538"/>
    <w:rPr>
      <w:rFonts w:ascii="Times New Roman" w:eastAsia="Times New Roman" w:hAnsi="Times New Roman" w:cs="Times New Roman"/>
      <w:sz w:val="28"/>
      <w:szCs w:val="28"/>
      <w:lang w:val="x-none" w:eastAsia="x-none" w:bidi="ar-DZ"/>
    </w:rPr>
  </w:style>
  <w:style w:type="paragraph" w:styleId="Footer">
    <w:name w:val="footer"/>
    <w:basedOn w:val="Normal"/>
    <w:link w:val="FooterChar"/>
    <w:uiPriority w:val="99"/>
    <w:rsid w:val="00EE2538"/>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EE2538"/>
    <w:rPr>
      <w:rFonts w:ascii="Times New Roman" w:eastAsia="Times New Roman" w:hAnsi="Times New Roman" w:cs="Times New Roman"/>
      <w:sz w:val="24"/>
      <w:szCs w:val="24"/>
      <w:lang w:bidi="ar-DZ"/>
    </w:rPr>
  </w:style>
  <w:style w:type="character" w:styleId="PageNumber">
    <w:name w:val="page number"/>
    <w:basedOn w:val="DefaultParagraphFont"/>
    <w:rsid w:val="00EE2538"/>
  </w:style>
  <w:style w:type="paragraph" w:styleId="Header">
    <w:name w:val="header"/>
    <w:aliases w:val="Char Char Char Char"/>
    <w:basedOn w:val="Normal"/>
    <w:link w:val="HeaderChar"/>
    <w:uiPriority w:val="99"/>
    <w:rsid w:val="00EE2538"/>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HeaderChar">
    <w:name w:val="Header Char"/>
    <w:aliases w:val="Char Char Char Char Char"/>
    <w:basedOn w:val="DefaultParagraphFont"/>
    <w:link w:val="Header"/>
    <w:uiPriority w:val="99"/>
    <w:rsid w:val="00EE2538"/>
    <w:rPr>
      <w:rFonts w:ascii="Times New Roman" w:eastAsia="Times New Roman" w:hAnsi="Times New Roman" w:cs="Times New Roman"/>
      <w:sz w:val="24"/>
      <w:szCs w:val="24"/>
      <w:lang w:bidi="ar-DZ"/>
    </w:rPr>
  </w:style>
  <w:style w:type="character" w:customStyle="1" w:styleId="CharChar2">
    <w:name w:val="Char Char2"/>
    <w:locked/>
    <w:rsid w:val="00EE2538"/>
    <w:rPr>
      <w:rFonts w:cs="B Lotus"/>
      <w:b/>
      <w:bCs/>
      <w:sz w:val="24"/>
      <w:szCs w:val="24"/>
      <w:lang w:val="en-US" w:eastAsia="en-US" w:bidi="ar-SA"/>
    </w:rPr>
  </w:style>
  <w:style w:type="character" w:styleId="Hyperlink">
    <w:name w:val="Hyperlink"/>
    <w:uiPriority w:val="99"/>
    <w:rsid w:val="00EE2538"/>
    <w:rPr>
      <w:color w:val="0000FF"/>
      <w:u w:val="single"/>
    </w:rPr>
  </w:style>
  <w:style w:type="paragraph" w:styleId="DocumentMap">
    <w:name w:val="Document Map"/>
    <w:basedOn w:val="Normal"/>
    <w:link w:val="DocumentMapChar"/>
    <w:rsid w:val="00EE2538"/>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rsid w:val="00EE2538"/>
    <w:rPr>
      <w:rFonts w:ascii="Tahoma" w:eastAsia="Times New Roman" w:hAnsi="Tahoma" w:cs="Tahoma"/>
      <w:sz w:val="20"/>
      <w:szCs w:val="20"/>
      <w:shd w:val="clear" w:color="auto" w:fill="000080"/>
      <w:lang w:bidi="ar-DZ"/>
    </w:rPr>
  </w:style>
  <w:style w:type="table" w:styleId="TableGrid">
    <w:name w:val="Table Grid"/>
    <w:basedOn w:val="TableNormal"/>
    <w:rsid w:val="00EE2538"/>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E25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lid-translation">
    <w:name w:val="tlid-translation"/>
    <w:rsid w:val="00EE2538"/>
  </w:style>
  <w:style w:type="paragraph" w:styleId="ListParagraph">
    <w:name w:val="List Paragraph"/>
    <w:aliases w:val="heading2,saber List Paragraph"/>
    <w:basedOn w:val="Normal"/>
    <w:link w:val="ListParagraphChar"/>
    <w:uiPriority w:val="34"/>
    <w:qFormat/>
    <w:rsid w:val="00EE2538"/>
    <w:pPr>
      <w:ind w:left="720"/>
      <w:contextualSpacing/>
    </w:pPr>
    <w:rPr>
      <w:rFonts w:ascii="Calibri" w:eastAsia="Calibri" w:hAnsi="Calibri" w:cs="Arial"/>
    </w:rPr>
  </w:style>
  <w:style w:type="character" w:customStyle="1" w:styleId="ListParagraphChar">
    <w:name w:val="List Paragraph Char"/>
    <w:aliases w:val="heading2 Char,saber List Paragraph Char"/>
    <w:link w:val="ListParagraph"/>
    <w:uiPriority w:val="34"/>
    <w:rsid w:val="00EE2538"/>
    <w:rPr>
      <w:rFonts w:ascii="Calibri" w:eastAsia="Calibri" w:hAnsi="Calibri" w:cs="Arial"/>
      <w:lang w:bidi="ar-DZ"/>
    </w:rPr>
  </w:style>
  <w:style w:type="paragraph" w:styleId="Bibliography">
    <w:name w:val="Bibliography"/>
    <w:basedOn w:val="Normal"/>
    <w:next w:val="Normal"/>
    <w:unhideWhenUsed/>
    <w:rsid w:val="00EE2538"/>
    <w:pPr>
      <w:spacing w:after="0" w:line="240" w:lineRule="auto"/>
    </w:pPr>
    <w:rPr>
      <w:rFonts w:ascii="Times New Roman" w:eastAsia="Times New Roman" w:hAnsi="Times New Roman" w:cs="Times New Roman"/>
      <w:sz w:val="24"/>
      <w:szCs w:val="24"/>
    </w:rPr>
  </w:style>
  <w:style w:type="paragraph" w:styleId="TOCHeading">
    <w:name w:val="TOC Heading"/>
    <w:basedOn w:val="Heading1"/>
    <w:next w:val="Normal"/>
    <w:uiPriority w:val="39"/>
    <w:unhideWhenUsed/>
    <w:qFormat/>
    <w:rsid w:val="00EE2538"/>
    <w:pPr>
      <w:keepLines/>
      <w:bidi w:val="0"/>
      <w:spacing w:before="240" w:line="259" w:lineRule="auto"/>
      <w:jc w:val="left"/>
      <w:outlineLvl w:val="9"/>
    </w:pPr>
    <w:rPr>
      <w:rFonts w:ascii="Calibri Light" w:hAnsi="Calibri Light" w:cs="Times New Roman"/>
      <w:b w:val="0"/>
      <w:bCs w:val="0"/>
      <w:color w:val="2E74B5"/>
      <w:sz w:val="32"/>
      <w:szCs w:val="32"/>
    </w:rPr>
  </w:style>
  <w:style w:type="paragraph" w:styleId="TOC2">
    <w:name w:val="toc 2"/>
    <w:basedOn w:val="Normal"/>
    <w:next w:val="Normal"/>
    <w:autoRedefine/>
    <w:uiPriority w:val="39"/>
    <w:qFormat/>
    <w:rsid w:val="00EE2538"/>
    <w:pPr>
      <w:tabs>
        <w:tab w:val="left" w:pos="1100"/>
        <w:tab w:val="right" w:leader="dot" w:pos="10456"/>
      </w:tabs>
      <w:bidi/>
      <w:spacing w:after="0" w:line="240" w:lineRule="auto"/>
      <w:ind w:left="240"/>
    </w:pPr>
    <w:rPr>
      <w:rFonts w:ascii="Times New Roman" w:eastAsia="Times New Roman" w:hAnsi="Times New Roman" w:cs="Times New Roman"/>
      <w:sz w:val="24"/>
      <w:szCs w:val="24"/>
    </w:rPr>
  </w:style>
  <w:style w:type="character" w:styleId="LineNumber">
    <w:name w:val="line number"/>
    <w:basedOn w:val="DefaultParagraphFont"/>
    <w:rsid w:val="00EE2538"/>
  </w:style>
  <w:style w:type="paragraph" w:customStyle="1" w:styleId="Default">
    <w:name w:val="Default"/>
    <w:rsid w:val="00EE2538"/>
    <w:pPr>
      <w:autoSpaceDE w:val="0"/>
      <w:autoSpaceDN w:val="0"/>
      <w:adjustRightInd w:val="0"/>
      <w:spacing w:after="0" w:line="240" w:lineRule="auto"/>
    </w:pPr>
    <w:rPr>
      <w:rFonts w:ascii="Times New Roman" w:eastAsia="Calibri" w:hAnsi="Times New Roman" w:cs="Times New Roman"/>
      <w:color w:val="000000"/>
      <w:sz w:val="24"/>
      <w:szCs w:val="24"/>
      <w:lang w:bidi="ar-SA"/>
    </w:rPr>
  </w:style>
  <w:style w:type="character" w:customStyle="1" w:styleId="shorttext">
    <w:name w:val="short_text"/>
    <w:rsid w:val="00EE2538"/>
  </w:style>
  <w:style w:type="paragraph" w:styleId="HTMLPreformatted">
    <w:name w:val="HTML Preformatted"/>
    <w:basedOn w:val="Normal"/>
    <w:link w:val="HTMLPreformattedChar"/>
    <w:unhideWhenUsed/>
    <w:rsid w:val="00EE2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fa-IR"/>
    </w:rPr>
  </w:style>
  <w:style w:type="character" w:customStyle="1" w:styleId="HTMLPreformattedChar">
    <w:name w:val="HTML Preformatted Char"/>
    <w:basedOn w:val="DefaultParagraphFont"/>
    <w:link w:val="HTMLPreformatted"/>
    <w:rsid w:val="00EE2538"/>
    <w:rPr>
      <w:rFonts w:ascii="Courier New" w:eastAsia="Times New Roman" w:hAnsi="Courier New" w:cs="Courier New"/>
      <w:sz w:val="20"/>
      <w:szCs w:val="20"/>
    </w:rPr>
  </w:style>
  <w:style w:type="paragraph" w:styleId="FootnoteText">
    <w:name w:val="footnote text"/>
    <w:aliases w:val=" Char, Char Char Char,پاورقي,متن زيرنويس,Char Char Char Char Char Char Char Char Char Char Char Char Char Char Char Char Char Char Char Char Char Char Char Char Char Char Char Char Char Char Char,Char,زیرنویس,ÇæÑÞí,Footnote,ft, Char11 Cha"/>
    <w:basedOn w:val="Normal"/>
    <w:link w:val="FootnoteTextChar"/>
    <w:unhideWhenUsed/>
    <w:qFormat/>
    <w:rsid w:val="00EE2538"/>
    <w:pPr>
      <w:spacing w:after="0" w:line="240" w:lineRule="auto"/>
    </w:pPr>
    <w:rPr>
      <w:rFonts w:ascii="Calibri" w:eastAsia="Calibri" w:hAnsi="Calibri" w:cstheme="majorBidi"/>
      <w:sz w:val="20"/>
      <w:szCs w:val="20"/>
    </w:rPr>
  </w:style>
  <w:style w:type="character" w:customStyle="1" w:styleId="FootnoteTextChar">
    <w:name w:val="Footnote Text Char"/>
    <w:aliases w:val=" Char Char, Char Char Char Char,پاورقي Char,متن زيرنويس Char,Char Char Char Char Char Char Char Char Char Char Char Char Char Char Char Char Char Char Char Char Char Char Char Char Char Char Char Char Char Char Char Char1,Char Char"/>
    <w:basedOn w:val="DefaultParagraphFont"/>
    <w:link w:val="FootnoteText"/>
    <w:qFormat/>
    <w:rsid w:val="00EE2538"/>
    <w:rPr>
      <w:rFonts w:ascii="Calibri" w:eastAsia="Calibri" w:hAnsi="Calibri" w:cstheme="majorBidi"/>
      <w:sz w:val="20"/>
      <w:szCs w:val="20"/>
      <w:lang w:bidi="ar-DZ"/>
    </w:rPr>
  </w:style>
  <w:style w:type="character" w:styleId="FootnoteReference">
    <w:name w:val="footnote reference"/>
    <w:aliases w:val="شماره زيرنويس,پاورقی,مرجع پاورقي,ارجاعات,شماره پ,ÔãÇÑå ÒíÑäæíÓ,Omid Footnote"/>
    <w:unhideWhenUsed/>
    <w:qFormat/>
    <w:rsid w:val="00EE2538"/>
    <w:rPr>
      <w:vertAlign w:val="superscript"/>
    </w:rPr>
  </w:style>
  <w:style w:type="paragraph" w:styleId="TOC1">
    <w:name w:val="toc 1"/>
    <w:basedOn w:val="Normal"/>
    <w:next w:val="Normal"/>
    <w:autoRedefine/>
    <w:uiPriority w:val="39"/>
    <w:unhideWhenUsed/>
    <w:qFormat/>
    <w:rsid w:val="00EE2538"/>
    <w:pPr>
      <w:tabs>
        <w:tab w:val="right" w:leader="dot" w:pos="9350"/>
      </w:tabs>
      <w:bidi/>
      <w:spacing w:after="100"/>
    </w:pPr>
    <w:rPr>
      <w:rFonts w:ascii="Calibri" w:eastAsia="Calibri" w:hAnsi="Calibri" w:cs="Arial"/>
    </w:rPr>
  </w:style>
  <w:style w:type="paragraph" w:styleId="TOC3">
    <w:name w:val="toc 3"/>
    <w:basedOn w:val="Normal"/>
    <w:next w:val="Normal"/>
    <w:autoRedefine/>
    <w:uiPriority w:val="39"/>
    <w:unhideWhenUsed/>
    <w:qFormat/>
    <w:rsid w:val="00EE2538"/>
    <w:pPr>
      <w:spacing w:after="100"/>
      <w:ind w:left="440"/>
    </w:pPr>
    <w:rPr>
      <w:rFonts w:ascii="Calibri" w:eastAsia="Times New Roman" w:hAnsi="Calibri" w:cs="Arial"/>
    </w:rPr>
  </w:style>
  <w:style w:type="paragraph" w:styleId="TOC4">
    <w:name w:val="toc 4"/>
    <w:basedOn w:val="Normal"/>
    <w:next w:val="Normal"/>
    <w:autoRedefine/>
    <w:unhideWhenUsed/>
    <w:rsid w:val="00EE2538"/>
    <w:pPr>
      <w:spacing w:after="100"/>
      <w:ind w:left="660"/>
    </w:pPr>
    <w:rPr>
      <w:rFonts w:ascii="Calibri" w:eastAsia="Times New Roman" w:hAnsi="Calibri" w:cs="Arial"/>
    </w:rPr>
  </w:style>
  <w:style w:type="paragraph" w:styleId="TOC5">
    <w:name w:val="toc 5"/>
    <w:basedOn w:val="Normal"/>
    <w:next w:val="Normal"/>
    <w:autoRedefine/>
    <w:unhideWhenUsed/>
    <w:rsid w:val="00EE2538"/>
    <w:pPr>
      <w:spacing w:after="100"/>
      <w:ind w:left="880"/>
    </w:pPr>
    <w:rPr>
      <w:rFonts w:ascii="Calibri" w:eastAsia="Times New Roman" w:hAnsi="Calibri" w:cs="Arial"/>
    </w:rPr>
  </w:style>
  <w:style w:type="paragraph" w:styleId="TOC6">
    <w:name w:val="toc 6"/>
    <w:basedOn w:val="Normal"/>
    <w:next w:val="Normal"/>
    <w:autoRedefine/>
    <w:unhideWhenUsed/>
    <w:rsid w:val="00EE2538"/>
    <w:pPr>
      <w:spacing w:after="100"/>
      <w:ind w:left="1100"/>
    </w:pPr>
    <w:rPr>
      <w:rFonts w:ascii="Calibri" w:eastAsia="Times New Roman" w:hAnsi="Calibri" w:cs="Arial"/>
    </w:rPr>
  </w:style>
  <w:style w:type="paragraph" w:styleId="TOC7">
    <w:name w:val="toc 7"/>
    <w:basedOn w:val="Normal"/>
    <w:next w:val="Normal"/>
    <w:autoRedefine/>
    <w:unhideWhenUsed/>
    <w:rsid w:val="00EE2538"/>
    <w:pPr>
      <w:spacing w:after="100"/>
      <w:ind w:left="1320"/>
    </w:pPr>
    <w:rPr>
      <w:rFonts w:ascii="Calibri" w:eastAsia="Times New Roman" w:hAnsi="Calibri" w:cs="Arial"/>
    </w:rPr>
  </w:style>
  <w:style w:type="paragraph" w:styleId="TOC8">
    <w:name w:val="toc 8"/>
    <w:basedOn w:val="Normal"/>
    <w:next w:val="Normal"/>
    <w:autoRedefine/>
    <w:unhideWhenUsed/>
    <w:rsid w:val="00EE2538"/>
    <w:pPr>
      <w:spacing w:after="100"/>
      <w:ind w:left="1540"/>
    </w:pPr>
    <w:rPr>
      <w:rFonts w:ascii="Calibri" w:eastAsia="Times New Roman" w:hAnsi="Calibri" w:cs="Arial"/>
    </w:rPr>
  </w:style>
  <w:style w:type="paragraph" w:styleId="TOC9">
    <w:name w:val="toc 9"/>
    <w:basedOn w:val="Normal"/>
    <w:next w:val="Normal"/>
    <w:autoRedefine/>
    <w:unhideWhenUsed/>
    <w:rsid w:val="00EE2538"/>
    <w:pPr>
      <w:spacing w:after="100"/>
      <w:ind w:left="1760"/>
    </w:pPr>
    <w:rPr>
      <w:rFonts w:ascii="Calibri" w:eastAsia="Times New Roman" w:hAnsi="Calibri" w:cs="Arial"/>
    </w:rPr>
  </w:style>
  <w:style w:type="paragraph" w:styleId="NoSpacing">
    <w:name w:val="No Spacing"/>
    <w:uiPriority w:val="1"/>
    <w:qFormat/>
    <w:rsid w:val="00EE2538"/>
    <w:pPr>
      <w:spacing w:after="0" w:line="240" w:lineRule="auto"/>
    </w:pPr>
    <w:rPr>
      <w:rFonts w:ascii="Calibri" w:eastAsia="Calibri" w:hAnsi="Calibri" w:cs="Arial"/>
      <w:lang w:bidi="ar-SA"/>
    </w:rPr>
  </w:style>
  <w:style w:type="character" w:styleId="Strong">
    <w:name w:val="Strong"/>
    <w:uiPriority w:val="22"/>
    <w:qFormat/>
    <w:rsid w:val="00EE2538"/>
    <w:rPr>
      <w:b/>
      <w:bCs/>
    </w:rPr>
  </w:style>
  <w:style w:type="character" w:customStyle="1" w:styleId="publication-meta-journal">
    <w:name w:val="publication-meta-journal"/>
    <w:rsid w:val="00EE2538"/>
  </w:style>
  <w:style w:type="character" w:customStyle="1" w:styleId="publication-meta-separator">
    <w:name w:val="publication-meta-separator"/>
    <w:rsid w:val="00EE2538"/>
  </w:style>
  <w:style w:type="character" w:customStyle="1" w:styleId="publication-meta-date">
    <w:name w:val="publication-meta-date"/>
    <w:rsid w:val="00EE2538"/>
  </w:style>
  <w:style w:type="character" w:customStyle="1" w:styleId="publication-meta-stats">
    <w:name w:val="publication-meta-stats"/>
    <w:rsid w:val="00EE2538"/>
  </w:style>
  <w:style w:type="character" w:customStyle="1" w:styleId="booktitle">
    <w:name w:val="booktitle"/>
    <w:rsid w:val="00EE2538"/>
  </w:style>
  <w:style w:type="character" w:customStyle="1" w:styleId="journaltitle">
    <w:name w:val="journaltitle"/>
    <w:rsid w:val="00EE2538"/>
  </w:style>
  <w:style w:type="character" w:customStyle="1" w:styleId="cit">
    <w:name w:val="cit"/>
    <w:rsid w:val="00EE2538"/>
  </w:style>
  <w:style w:type="character" w:styleId="Emphasis">
    <w:name w:val="Emphasis"/>
    <w:uiPriority w:val="20"/>
    <w:qFormat/>
    <w:rsid w:val="00EE2538"/>
    <w:rPr>
      <w:i/>
      <w:iCs/>
    </w:rPr>
  </w:style>
  <w:style w:type="table" w:customStyle="1" w:styleId="PlainTable41">
    <w:name w:val="Plain Table 41"/>
    <w:basedOn w:val="TableNormal"/>
    <w:uiPriority w:val="44"/>
    <w:rsid w:val="00EE2538"/>
    <w:pPr>
      <w:spacing w:after="0" w:line="240" w:lineRule="auto"/>
    </w:pPr>
    <w:rPr>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24kjd">
    <w:name w:val="e24kjd"/>
    <w:basedOn w:val="DefaultParagraphFont"/>
    <w:rsid w:val="00EE2538"/>
  </w:style>
  <w:style w:type="paragraph" w:styleId="BalloonText">
    <w:name w:val="Balloon Text"/>
    <w:basedOn w:val="Normal"/>
    <w:link w:val="BalloonTextChar"/>
    <w:uiPriority w:val="99"/>
    <w:unhideWhenUsed/>
    <w:rsid w:val="00EE2538"/>
    <w:pPr>
      <w:spacing w:after="0" w:line="240" w:lineRule="auto"/>
    </w:pPr>
    <w:rPr>
      <w:rFonts w:ascii="Segoe UI" w:hAnsi="Segoe UI" w:cs="Segoe UI"/>
      <w:sz w:val="18"/>
      <w:szCs w:val="18"/>
      <w:lang w:bidi="fa-IR"/>
    </w:rPr>
  </w:style>
  <w:style w:type="character" w:customStyle="1" w:styleId="BalloonTextChar">
    <w:name w:val="Balloon Text Char"/>
    <w:basedOn w:val="DefaultParagraphFont"/>
    <w:link w:val="BalloonText"/>
    <w:uiPriority w:val="99"/>
    <w:rsid w:val="00EE2538"/>
    <w:rPr>
      <w:rFonts w:ascii="Segoe UI" w:hAnsi="Segoe UI" w:cs="Segoe UI"/>
      <w:sz w:val="18"/>
      <w:szCs w:val="18"/>
    </w:rPr>
  </w:style>
  <w:style w:type="character" w:customStyle="1" w:styleId="txt">
    <w:name w:val="txt"/>
    <w:basedOn w:val="DefaultParagraphFont"/>
    <w:rsid w:val="00EE2538"/>
  </w:style>
  <w:style w:type="character" w:customStyle="1" w:styleId="dttext">
    <w:name w:val="dttext"/>
    <w:basedOn w:val="DefaultParagraphFont"/>
    <w:rsid w:val="00EE2538"/>
  </w:style>
  <w:style w:type="table" w:customStyle="1" w:styleId="ListTable1Light-Accent61">
    <w:name w:val="List Table 1 Light - Accent 61"/>
    <w:basedOn w:val="TableNormal"/>
    <w:uiPriority w:val="46"/>
    <w:rsid w:val="00EE2538"/>
    <w:pPr>
      <w:spacing w:after="0" w:line="240" w:lineRule="auto"/>
    </w:pPr>
    <w:rPr>
      <w:lang w:bidi="ar-SA"/>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PlainTable31">
    <w:name w:val="Plain Table 31"/>
    <w:basedOn w:val="TableNormal"/>
    <w:uiPriority w:val="43"/>
    <w:rsid w:val="00EE2538"/>
    <w:pPr>
      <w:spacing w:after="0" w:line="240" w:lineRule="auto"/>
    </w:pPr>
    <w:rPr>
      <w:lang w:bidi="ar-SA"/>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2-Accent51">
    <w:name w:val="List Table 2 - Accent 51"/>
    <w:basedOn w:val="TableNormal"/>
    <w:uiPriority w:val="47"/>
    <w:rsid w:val="00EE2538"/>
    <w:pPr>
      <w:spacing w:after="0" w:line="240" w:lineRule="auto"/>
    </w:pPr>
    <w:rPr>
      <w:lang w:bidi="ar-SA"/>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2-Accent51">
    <w:name w:val="Grid Table 2 - Accent 51"/>
    <w:basedOn w:val="TableNormal"/>
    <w:uiPriority w:val="47"/>
    <w:rsid w:val="00EE2538"/>
    <w:pPr>
      <w:spacing w:after="0" w:line="240" w:lineRule="auto"/>
    </w:pPr>
    <w:rPr>
      <w:lang w:bidi="ar-SA"/>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def">
    <w:name w:val="def"/>
    <w:basedOn w:val="DefaultParagraphFont"/>
    <w:rsid w:val="00EE2538"/>
  </w:style>
  <w:style w:type="paragraph" w:customStyle="1" w:styleId="para">
    <w:name w:val="para"/>
    <w:basedOn w:val="Normal"/>
    <w:rsid w:val="00EE2538"/>
    <w:pPr>
      <w:spacing w:before="100" w:beforeAutospacing="1" w:after="100" w:afterAutospacing="1" w:line="240" w:lineRule="auto"/>
    </w:pPr>
    <w:rPr>
      <w:rFonts w:ascii="Times New Roman" w:eastAsia="Times New Roman" w:hAnsi="Times New Roman" w:cs="Times New Roman"/>
      <w:sz w:val="24"/>
      <w:szCs w:val="24"/>
      <w:lang w:bidi="fa-IR"/>
    </w:rPr>
  </w:style>
  <w:style w:type="paragraph" w:styleId="EndnoteText">
    <w:name w:val="endnote text"/>
    <w:basedOn w:val="Normal"/>
    <w:link w:val="EndnoteTextChar"/>
    <w:uiPriority w:val="99"/>
    <w:unhideWhenUsed/>
    <w:rsid w:val="00EE2538"/>
    <w:pPr>
      <w:spacing w:after="0" w:line="240" w:lineRule="auto"/>
    </w:pPr>
    <w:rPr>
      <w:sz w:val="20"/>
      <w:szCs w:val="20"/>
      <w:lang w:bidi="fa-IR"/>
    </w:rPr>
  </w:style>
  <w:style w:type="character" w:customStyle="1" w:styleId="EndnoteTextChar">
    <w:name w:val="Endnote Text Char"/>
    <w:basedOn w:val="DefaultParagraphFont"/>
    <w:link w:val="EndnoteText"/>
    <w:uiPriority w:val="99"/>
    <w:rsid w:val="00EE2538"/>
    <w:rPr>
      <w:sz w:val="20"/>
      <w:szCs w:val="20"/>
    </w:rPr>
  </w:style>
  <w:style w:type="character" w:styleId="EndnoteReference">
    <w:name w:val="endnote reference"/>
    <w:basedOn w:val="DefaultParagraphFont"/>
    <w:uiPriority w:val="99"/>
    <w:unhideWhenUsed/>
    <w:rsid w:val="00EE2538"/>
    <w:rPr>
      <w:vertAlign w:val="superscript"/>
    </w:rPr>
  </w:style>
  <w:style w:type="character" w:customStyle="1" w:styleId="b-title">
    <w:name w:val="b-title"/>
    <w:basedOn w:val="DefaultParagraphFont"/>
    <w:rsid w:val="00EE2538"/>
  </w:style>
  <w:style w:type="character" w:customStyle="1" w:styleId="jlqj4b">
    <w:name w:val="jlqj4b"/>
    <w:basedOn w:val="DefaultParagraphFont"/>
    <w:rsid w:val="00EE2538"/>
  </w:style>
  <w:style w:type="character" w:styleId="HTMLCite">
    <w:name w:val="HTML Cite"/>
    <w:basedOn w:val="DefaultParagraphFont"/>
    <w:uiPriority w:val="99"/>
    <w:unhideWhenUsed/>
    <w:rsid w:val="00EE2538"/>
    <w:rPr>
      <w:i/>
      <w:iCs/>
    </w:rPr>
  </w:style>
  <w:style w:type="character" w:styleId="PlaceholderText">
    <w:name w:val="Placeholder Text"/>
    <w:basedOn w:val="DefaultParagraphFont"/>
    <w:uiPriority w:val="99"/>
    <w:semiHidden/>
    <w:rsid w:val="00F8278B"/>
    <w:rPr>
      <w:color w:val="808080"/>
    </w:rPr>
  </w:style>
  <w:style w:type="character" w:customStyle="1" w:styleId="reference-accessdate">
    <w:name w:val="reference-accessdate"/>
    <w:basedOn w:val="DefaultParagraphFont"/>
    <w:rsid w:val="00F8278B"/>
  </w:style>
  <w:style w:type="character" w:customStyle="1" w:styleId="nowrap">
    <w:name w:val="nowrap"/>
    <w:basedOn w:val="DefaultParagraphFont"/>
    <w:rsid w:val="00F8278B"/>
  </w:style>
  <w:style w:type="character" w:customStyle="1" w:styleId="title-text">
    <w:name w:val="title-text"/>
    <w:basedOn w:val="DefaultParagraphFont"/>
    <w:rsid w:val="00F8278B"/>
  </w:style>
  <w:style w:type="character" w:customStyle="1" w:styleId="label">
    <w:name w:val="label"/>
    <w:basedOn w:val="DefaultParagraphFont"/>
    <w:rsid w:val="00F8278B"/>
  </w:style>
  <w:style w:type="table" w:customStyle="1" w:styleId="TableGridLight1">
    <w:name w:val="Table Grid Light1"/>
    <w:basedOn w:val="TableNormal"/>
    <w:uiPriority w:val="40"/>
    <w:rsid w:val="00F8278B"/>
    <w:pPr>
      <w:spacing w:after="0" w:line="240" w:lineRule="auto"/>
    </w:pPr>
    <w:rPr>
      <w:lang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text">
    <w:name w:val="reference-text"/>
    <w:basedOn w:val="DefaultParagraphFont"/>
    <w:rsid w:val="003732EF"/>
  </w:style>
  <w:style w:type="character" w:customStyle="1" w:styleId="markedcontent">
    <w:name w:val="markedcontent"/>
    <w:basedOn w:val="DefaultParagraphFont"/>
    <w:rsid w:val="00F97C21"/>
  </w:style>
  <w:style w:type="character" w:styleId="CommentReference">
    <w:name w:val="annotation reference"/>
    <w:basedOn w:val="DefaultParagraphFont"/>
    <w:uiPriority w:val="99"/>
    <w:unhideWhenUsed/>
    <w:rsid w:val="0092334F"/>
    <w:rPr>
      <w:sz w:val="16"/>
      <w:szCs w:val="16"/>
    </w:rPr>
  </w:style>
  <w:style w:type="paragraph" w:styleId="CommentText">
    <w:name w:val="annotation text"/>
    <w:basedOn w:val="Normal"/>
    <w:link w:val="CommentTextChar"/>
    <w:uiPriority w:val="99"/>
    <w:unhideWhenUsed/>
    <w:rsid w:val="0092334F"/>
    <w:pPr>
      <w:spacing w:line="240" w:lineRule="auto"/>
    </w:pPr>
    <w:rPr>
      <w:sz w:val="20"/>
      <w:szCs w:val="20"/>
    </w:rPr>
  </w:style>
  <w:style w:type="character" w:customStyle="1" w:styleId="CommentTextChar">
    <w:name w:val="Comment Text Char"/>
    <w:basedOn w:val="DefaultParagraphFont"/>
    <w:link w:val="CommentText"/>
    <w:uiPriority w:val="99"/>
    <w:rsid w:val="0092334F"/>
    <w:rPr>
      <w:sz w:val="20"/>
      <w:szCs w:val="20"/>
      <w:lang w:bidi="ar-DZ"/>
    </w:rPr>
  </w:style>
  <w:style w:type="paragraph" w:styleId="CommentSubject">
    <w:name w:val="annotation subject"/>
    <w:basedOn w:val="CommentText"/>
    <w:next w:val="CommentText"/>
    <w:link w:val="CommentSubjectChar"/>
    <w:uiPriority w:val="99"/>
    <w:unhideWhenUsed/>
    <w:rsid w:val="0092334F"/>
    <w:rPr>
      <w:b/>
      <w:bCs/>
    </w:rPr>
  </w:style>
  <w:style w:type="character" w:customStyle="1" w:styleId="CommentSubjectChar">
    <w:name w:val="Comment Subject Char"/>
    <w:basedOn w:val="CommentTextChar"/>
    <w:link w:val="CommentSubject"/>
    <w:uiPriority w:val="99"/>
    <w:rsid w:val="0092334F"/>
    <w:rPr>
      <w:b/>
      <w:bCs/>
      <w:sz w:val="20"/>
      <w:szCs w:val="20"/>
      <w:lang w:bidi="ar-DZ"/>
    </w:rPr>
  </w:style>
  <w:style w:type="character" w:customStyle="1" w:styleId="UnresolvedMention1">
    <w:name w:val="Unresolved Mention1"/>
    <w:basedOn w:val="DefaultParagraphFont"/>
    <w:uiPriority w:val="99"/>
    <w:semiHidden/>
    <w:unhideWhenUsed/>
    <w:rsid w:val="0043735D"/>
    <w:rPr>
      <w:color w:val="605E5C"/>
      <w:shd w:val="clear" w:color="auto" w:fill="E1DFDD"/>
    </w:rPr>
  </w:style>
  <w:style w:type="table" w:styleId="PlainTable2">
    <w:name w:val="Plain Table 2"/>
    <w:basedOn w:val="TableNormal"/>
    <w:uiPriority w:val="42"/>
    <w:rsid w:val="005A02E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NoSpacing1">
    <w:name w:val="No Spacing1"/>
    <w:aliases w:val="Author affiliation,مشخصات نویسندگان,Subtitle1,Body,انگلیسی معمولی,normal,انگلیÓی ãÚãæáی,عناوین فرعی,1-1,تيتر4,زیر نویس,نویسنده,عکس و جدول,عنوان بالا,تصاویر,شکل,No Spacing11"/>
    <w:link w:val="NoSpacingChar"/>
    <w:uiPriority w:val="1"/>
    <w:qFormat/>
    <w:rsid w:val="005A02E1"/>
    <w:pPr>
      <w:bidi/>
      <w:spacing w:after="0" w:line="240" w:lineRule="auto"/>
    </w:pPr>
    <w:rPr>
      <w:rFonts w:ascii="Calibri" w:eastAsia="Calibri" w:hAnsi="Calibri" w:cs="Arial"/>
    </w:rPr>
  </w:style>
  <w:style w:type="character" w:customStyle="1" w:styleId="NoSpacingChar">
    <w:name w:val="No Spacing Char"/>
    <w:aliases w:val="Subtitle1 Char,Body Char,انگلیسی معمولی Char,normal Char,انگلیÓی ãÚãæáی Char,عناوین فرعی Char,1-1 Char,table Char,تيتر4 Char,زیر نویس Char,نویسنده Char,Picture Char,عکس و جدول Char,عنوان بالا Char,تصاویر Char,شکل Char,Comment Text Char1"/>
    <w:link w:val="NoSpacing1"/>
    <w:uiPriority w:val="99"/>
    <w:rsid w:val="005A02E1"/>
    <w:rPr>
      <w:rFonts w:ascii="Calibri" w:eastAsia="Calibri" w:hAnsi="Calibri" w:cs="Arial"/>
    </w:rPr>
  </w:style>
  <w:style w:type="character" w:customStyle="1" w:styleId="articletitle">
    <w:name w:val="article_title"/>
    <w:basedOn w:val="DefaultParagraphFont"/>
    <w:rsid w:val="005A02E1"/>
  </w:style>
  <w:style w:type="paragraph" w:customStyle="1" w:styleId="heading40">
    <w:name w:val="heading4"/>
    <w:basedOn w:val="Normal"/>
    <w:link w:val="heading4Char0"/>
    <w:qFormat/>
    <w:rsid w:val="006F7B31"/>
    <w:pPr>
      <w:widowControl w:val="0"/>
      <w:autoSpaceDE w:val="0"/>
      <w:autoSpaceDN w:val="0"/>
      <w:bidi/>
      <w:adjustRightInd w:val="0"/>
      <w:spacing w:before="100" w:after="100" w:line="240" w:lineRule="auto"/>
      <w:ind w:left="144" w:right="144"/>
      <w:jc w:val="both"/>
    </w:pPr>
    <w:rPr>
      <w:rFonts w:ascii="Arial" w:eastAsia="Calibri" w:hAnsi="Arial" w:cs="Times New Roman"/>
      <w:sz w:val="24"/>
      <w:szCs w:val="24"/>
      <w:lang w:bidi="ar-SA"/>
    </w:rPr>
  </w:style>
  <w:style w:type="character" w:customStyle="1" w:styleId="heading4Char0">
    <w:name w:val="heading4 Char"/>
    <w:link w:val="heading40"/>
    <w:rsid w:val="006F7B31"/>
    <w:rPr>
      <w:rFonts w:ascii="Arial" w:eastAsia="Calibri" w:hAnsi="Arial" w:cs="Times New Roman"/>
      <w:sz w:val="24"/>
      <w:szCs w:val="24"/>
      <w:lang w:bidi="ar-SA"/>
    </w:rPr>
  </w:style>
  <w:style w:type="character" w:customStyle="1" w:styleId="Heading5Char">
    <w:name w:val="Heading 5 Char"/>
    <w:basedOn w:val="DefaultParagraphFont"/>
    <w:link w:val="Heading5"/>
    <w:rsid w:val="00627A5F"/>
    <w:rPr>
      <w:rFonts w:ascii="Cambria" w:eastAsia="Times New Roman" w:hAnsi="Cambria" w:cs="Times New Roman"/>
      <w:i/>
      <w:iCs/>
      <w:sz w:val="24"/>
      <w:szCs w:val="24"/>
      <w:lang w:bidi="en-US"/>
    </w:rPr>
  </w:style>
  <w:style w:type="character" w:customStyle="1" w:styleId="Heading6Char">
    <w:name w:val="Heading 6 Char"/>
    <w:basedOn w:val="DefaultParagraphFont"/>
    <w:link w:val="Heading6"/>
    <w:rsid w:val="00627A5F"/>
    <w:rPr>
      <w:rFonts w:ascii="Cambria" w:eastAsia="Times New Roman" w:hAnsi="Cambria" w:cs="Times New Roman"/>
      <w:b/>
      <w:bCs/>
      <w:color w:val="595959"/>
      <w:spacing w:val="5"/>
      <w:shd w:val="clear" w:color="auto" w:fill="FFFFFF"/>
      <w:lang w:bidi="en-US"/>
    </w:rPr>
  </w:style>
  <w:style w:type="character" w:customStyle="1" w:styleId="Heading7Char">
    <w:name w:val="Heading 7 Char"/>
    <w:basedOn w:val="DefaultParagraphFont"/>
    <w:link w:val="Heading7"/>
    <w:rsid w:val="00627A5F"/>
    <w:rPr>
      <w:rFonts w:ascii="Cambria" w:eastAsia="Times New Roman" w:hAnsi="Cambria" w:cs="Times New Roman"/>
      <w:b/>
      <w:bCs/>
      <w:kern w:val="32"/>
      <w:sz w:val="32"/>
      <w:szCs w:val="32"/>
      <w:lang w:bidi="ar-SA"/>
    </w:rPr>
  </w:style>
  <w:style w:type="character" w:customStyle="1" w:styleId="Heading8Char">
    <w:name w:val="Heading 8 Char"/>
    <w:basedOn w:val="DefaultParagraphFont"/>
    <w:link w:val="Heading8"/>
    <w:uiPriority w:val="99"/>
    <w:rsid w:val="00627A5F"/>
    <w:rPr>
      <w:rFonts w:ascii="Cambria" w:eastAsia="Times New Roman" w:hAnsi="Cambria" w:cs="Times New Roman"/>
      <w:b/>
      <w:bCs/>
      <w:color w:val="7F7F7F"/>
      <w:sz w:val="20"/>
      <w:szCs w:val="20"/>
      <w:lang w:bidi="en-US"/>
    </w:rPr>
  </w:style>
  <w:style w:type="character" w:customStyle="1" w:styleId="Heading9Char">
    <w:name w:val="Heading 9 Char"/>
    <w:basedOn w:val="DefaultParagraphFont"/>
    <w:link w:val="Heading9"/>
    <w:rsid w:val="00627A5F"/>
    <w:rPr>
      <w:rFonts w:ascii="Arial" w:eastAsia="Times New Roman" w:hAnsi="Arial" w:cs="Arial"/>
      <w:b/>
      <w:bCs/>
      <w:kern w:val="32"/>
      <w:sz w:val="32"/>
      <w:szCs w:val="32"/>
      <w:lang w:bidi="ar-SA"/>
    </w:rPr>
  </w:style>
  <w:style w:type="character" w:customStyle="1" w:styleId="tiny1">
    <w:name w:val="tiny1"/>
    <w:rsid w:val="00627A5F"/>
    <w:rPr>
      <w:rFonts w:ascii="Verdana" w:hAnsi="Verdana" w:hint="default"/>
      <w:sz w:val="15"/>
      <w:szCs w:val="15"/>
    </w:rPr>
  </w:style>
  <w:style w:type="paragraph" w:customStyle="1" w:styleId="MyNormal1Char">
    <w:name w:val="MyNormal1 Char"/>
    <w:basedOn w:val="Normal"/>
    <w:link w:val="MyNormal1CharChar"/>
    <w:rsid w:val="00627A5F"/>
    <w:pPr>
      <w:bidi/>
      <w:spacing w:after="0" w:line="360" w:lineRule="auto"/>
      <w:jc w:val="both"/>
    </w:pPr>
    <w:rPr>
      <w:rFonts w:ascii="Times New Roman" w:eastAsia="SimSun" w:hAnsi="Times New Roman" w:cs="B Mitra"/>
      <w:sz w:val="28"/>
      <w:szCs w:val="28"/>
      <w:lang w:eastAsia="zh-CN" w:bidi="ar-SA"/>
    </w:rPr>
  </w:style>
  <w:style w:type="character" w:customStyle="1" w:styleId="MyNormal1CharChar">
    <w:name w:val="MyNormal1 Char Char"/>
    <w:link w:val="MyNormal1Char"/>
    <w:rsid w:val="00627A5F"/>
    <w:rPr>
      <w:rFonts w:ascii="Times New Roman" w:eastAsia="SimSun" w:hAnsi="Times New Roman" w:cs="B Mitra"/>
      <w:sz w:val="28"/>
      <w:szCs w:val="28"/>
      <w:lang w:eastAsia="zh-CN" w:bidi="ar-SA"/>
    </w:rPr>
  </w:style>
  <w:style w:type="paragraph" w:customStyle="1" w:styleId="MyFooter">
    <w:name w:val="MyFooter"/>
    <w:basedOn w:val="Normal"/>
    <w:link w:val="MyFooterChar"/>
    <w:rsid w:val="00627A5F"/>
    <w:pPr>
      <w:bidi/>
      <w:spacing w:after="0" w:line="240" w:lineRule="auto"/>
      <w:jc w:val="right"/>
    </w:pPr>
    <w:rPr>
      <w:rFonts w:ascii="Times New Roman" w:eastAsia="SimSun" w:hAnsi="Times New Roman" w:cs="B Mitra"/>
      <w:sz w:val="20"/>
      <w:szCs w:val="20"/>
      <w:lang w:eastAsia="zh-CN" w:bidi="ar-SA"/>
    </w:rPr>
  </w:style>
  <w:style w:type="character" w:customStyle="1" w:styleId="MyFooterChar">
    <w:name w:val="MyFooter Char"/>
    <w:link w:val="MyFooter"/>
    <w:rsid w:val="00627A5F"/>
    <w:rPr>
      <w:rFonts w:ascii="Times New Roman" w:eastAsia="SimSun" w:hAnsi="Times New Roman" w:cs="B Mitra"/>
      <w:sz w:val="20"/>
      <w:szCs w:val="20"/>
      <w:lang w:eastAsia="zh-CN" w:bidi="ar-SA"/>
    </w:rPr>
  </w:style>
  <w:style w:type="paragraph" w:customStyle="1" w:styleId="MYTabsandFigs">
    <w:name w:val="MY Tabs and Figs"/>
    <w:basedOn w:val="MyNormal1Char"/>
    <w:link w:val="MYTabsandFigsChar"/>
    <w:rsid w:val="00627A5F"/>
    <w:pPr>
      <w:keepNext/>
      <w:jc w:val="center"/>
    </w:pPr>
    <w:rPr>
      <w:b/>
      <w:bCs/>
      <w:sz w:val="22"/>
      <w:szCs w:val="22"/>
    </w:rPr>
  </w:style>
  <w:style w:type="character" w:customStyle="1" w:styleId="MYTabsandFigsChar">
    <w:name w:val="MY Tabs and Figs Char"/>
    <w:link w:val="MYTabsandFigs"/>
    <w:rsid w:val="00627A5F"/>
    <w:rPr>
      <w:rFonts w:ascii="Times New Roman" w:eastAsia="SimSun" w:hAnsi="Times New Roman" w:cs="B Mitra"/>
      <w:b/>
      <w:bCs/>
      <w:lang w:eastAsia="zh-CN" w:bidi="ar-SA"/>
    </w:rPr>
  </w:style>
  <w:style w:type="paragraph" w:customStyle="1" w:styleId="MyHeading3Char">
    <w:name w:val="MyHeading3 Char"/>
    <w:basedOn w:val="Heading3"/>
    <w:next w:val="MyNormal1Char"/>
    <w:link w:val="MyHeading3CharChar"/>
    <w:rsid w:val="00627A5F"/>
    <w:pPr>
      <w:keepLines w:val="0"/>
      <w:bidi/>
      <w:spacing w:before="240" w:after="60" w:line="240" w:lineRule="auto"/>
    </w:pPr>
    <w:rPr>
      <w:rFonts w:ascii="Arial" w:eastAsia="SimSun" w:hAnsi="Arial" w:cs="B Mitra"/>
      <w:b/>
      <w:iCs/>
      <w:sz w:val="26"/>
      <w:szCs w:val="28"/>
      <w:lang w:eastAsia="zh-CN" w:bidi="fa-IR"/>
    </w:rPr>
  </w:style>
  <w:style w:type="character" w:customStyle="1" w:styleId="MyHeading3CharChar">
    <w:name w:val="MyHeading3 Char Char"/>
    <w:link w:val="MyHeading3Char"/>
    <w:rsid w:val="00627A5F"/>
    <w:rPr>
      <w:rFonts w:ascii="Arial" w:eastAsia="SimSun" w:hAnsi="Arial" w:cs="B Mitra"/>
      <w:b/>
      <w:bCs/>
      <w:iCs/>
      <w:sz w:val="26"/>
      <w:szCs w:val="28"/>
      <w:lang w:eastAsia="zh-CN"/>
    </w:rPr>
  </w:style>
  <w:style w:type="paragraph" w:customStyle="1" w:styleId="StyleStyleStyleStyleStyleJustified">
    <w:name w:val="Style Style Style Style Style متن اصلي + Justified + + + +"/>
    <w:basedOn w:val="Normal"/>
    <w:rsid w:val="00627A5F"/>
    <w:pPr>
      <w:widowControl w:val="0"/>
      <w:spacing w:after="0" w:line="240" w:lineRule="auto"/>
      <w:ind w:firstLine="284"/>
      <w:jc w:val="both"/>
    </w:pPr>
    <w:rPr>
      <w:rFonts w:ascii="Times New Roman" w:eastAsia="Times New Roman" w:hAnsi="Times New Roman" w:cs="B Mitra"/>
      <w:szCs w:val="24"/>
      <w:lang w:bidi="ar-SA"/>
    </w:rPr>
  </w:style>
  <w:style w:type="paragraph" w:customStyle="1" w:styleId="StyleStyleStyleAfter0cm">
    <w:name w:val="Style Style Style منابع + After:  0 cm + +"/>
    <w:basedOn w:val="Normal"/>
    <w:rsid w:val="00627A5F"/>
    <w:pPr>
      <w:widowControl w:val="0"/>
      <w:numPr>
        <w:numId w:val="1"/>
      </w:numPr>
      <w:spacing w:after="0" w:line="240" w:lineRule="auto"/>
      <w:jc w:val="both"/>
    </w:pPr>
    <w:rPr>
      <w:rFonts w:ascii="Times New Roman" w:eastAsia="Times New Roman" w:hAnsi="Times New Roman" w:cs="B Mitra"/>
      <w:szCs w:val="24"/>
      <w:lang w:bidi="ar-SA"/>
    </w:rPr>
  </w:style>
  <w:style w:type="paragraph" w:styleId="BodyText">
    <w:name w:val="Body Text"/>
    <w:basedOn w:val="Normal"/>
    <w:link w:val="BodyTextChar"/>
    <w:rsid w:val="00627A5F"/>
    <w:pPr>
      <w:bidi/>
      <w:spacing w:after="0" w:line="600" w:lineRule="exact"/>
      <w:jc w:val="lowKashida"/>
    </w:pPr>
    <w:rPr>
      <w:rFonts w:ascii="Times New Roman" w:eastAsia="Times New Roman" w:hAnsi="Times New Roman" w:cs="Mitra"/>
      <w:sz w:val="20"/>
      <w:szCs w:val="30"/>
      <w:lang w:bidi="ar-SA"/>
    </w:rPr>
  </w:style>
  <w:style w:type="character" w:customStyle="1" w:styleId="BodyTextChar">
    <w:name w:val="Body Text Char"/>
    <w:basedOn w:val="DefaultParagraphFont"/>
    <w:link w:val="BodyText"/>
    <w:rsid w:val="00627A5F"/>
    <w:rPr>
      <w:rFonts w:ascii="Times New Roman" w:eastAsia="Times New Roman" w:hAnsi="Times New Roman" w:cs="Mitra"/>
      <w:sz w:val="20"/>
      <w:szCs w:val="30"/>
      <w:lang w:bidi="ar-SA"/>
    </w:rPr>
  </w:style>
  <w:style w:type="paragraph" w:styleId="BodyText2">
    <w:name w:val="Body Text 2"/>
    <w:basedOn w:val="Normal"/>
    <w:link w:val="BodyText2Char"/>
    <w:rsid w:val="00627A5F"/>
    <w:pPr>
      <w:bidi/>
      <w:spacing w:after="0" w:line="240" w:lineRule="auto"/>
      <w:jc w:val="center"/>
    </w:pPr>
    <w:rPr>
      <w:rFonts w:ascii="Times New Roman" w:eastAsia="Times New Roman" w:hAnsi="Times New Roman" w:cs="Yagut"/>
      <w:b/>
      <w:bCs/>
      <w:sz w:val="20"/>
      <w:szCs w:val="20"/>
      <w:lang w:bidi="ar-SA"/>
    </w:rPr>
  </w:style>
  <w:style w:type="character" w:customStyle="1" w:styleId="BodyText2Char">
    <w:name w:val="Body Text 2 Char"/>
    <w:basedOn w:val="DefaultParagraphFont"/>
    <w:link w:val="BodyText2"/>
    <w:rsid w:val="00627A5F"/>
    <w:rPr>
      <w:rFonts w:ascii="Times New Roman" w:eastAsia="Times New Roman" w:hAnsi="Times New Roman" w:cs="Yagut"/>
      <w:b/>
      <w:bCs/>
      <w:sz w:val="20"/>
      <w:szCs w:val="20"/>
      <w:lang w:bidi="ar-SA"/>
    </w:rPr>
  </w:style>
  <w:style w:type="character" w:customStyle="1" w:styleId="longtext">
    <w:name w:val="long_text"/>
    <w:basedOn w:val="DefaultParagraphFont"/>
    <w:rsid w:val="00627A5F"/>
  </w:style>
  <w:style w:type="table" w:styleId="TableList7">
    <w:name w:val="Table List 7"/>
    <w:basedOn w:val="TableNormal"/>
    <w:rsid w:val="00627A5F"/>
    <w:pPr>
      <w:spacing w:after="0" w:line="240" w:lineRule="auto"/>
    </w:pPr>
    <w:rPr>
      <w:rFonts w:ascii="Times New Roman" w:eastAsia="Times New Roman" w:hAnsi="Times New Roman" w:cs="Times New Roman"/>
      <w:sz w:val="20"/>
      <w:szCs w:val="20"/>
      <w:lang w:bidi="ar-SA"/>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character" w:customStyle="1" w:styleId="longtext1">
    <w:name w:val="long_text1"/>
    <w:rsid w:val="00627A5F"/>
    <w:rPr>
      <w:sz w:val="20"/>
      <w:szCs w:val="20"/>
    </w:rPr>
  </w:style>
  <w:style w:type="character" w:customStyle="1" w:styleId="hps">
    <w:name w:val="hps"/>
    <w:basedOn w:val="DefaultParagraphFont"/>
    <w:rsid w:val="00627A5F"/>
  </w:style>
  <w:style w:type="character" w:customStyle="1" w:styleId="gridlabelsblock1">
    <w:name w:val="gridlabels_block1"/>
    <w:rsid w:val="00627A5F"/>
    <w:rPr>
      <w:rFonts w:ascii="Tahoma" w:hAnsi="Tahoma" w:cs="Tahoma" w:hint="default"/>
      <w:vanish w:val="0"/>
      <w:webHidden w:val="0"/>
      <w:color w:val="666666"/>
      <w:sz w:val="17"/>
      <w:szCs w:val="17"/>
      <w:specVanish w:val="0"/>
    </w:rPr>
  </w:style>
  <w:style w:type="character" w:customStyle="1" w:styleId="citationbook">
    <w:name w:val="citation book"/>
    <w:basedOn w:val="DefaultParagraphFont"/>
    <w:rsid w:val="00627A5F"/>
  </w:style>
  <w:style w:type="paragraph" w:customStyle="1" w:styleId="a">
    <w:name w:val=".."/>
    <w:basedOn w:val="Default"/>
    <w:next w:val="Default"/>
    <w:rsid w:val="00627A5F"/>
    <w:rPr>
      <w:rFonts w:ascii="Calibri" w:hAnsi="Calibri"/>
      <w:color w:val="auto"/>
      <w:lang w:bidi="fa-IR"/>
    </w:rPr>
  </w:style>
  <w:style w:type="paragraph" w:customStyle="1" w:styleId="5">
    <w:name w:val=".. 5"/>
    <w:basedOn w:val="Default"/>
    <w:next w:val="Default"/>
    <w:rsid w:val="00627A5F"/>
    <w:rPr>
      <w:rFonts w:ascii="Calibri" w:hAnsi="Calibri"/>
      <w:color w:val="auto"/>
      <w:lang w:bidi="fa-IR"/>
    </w:rPr>
  </w:style>
  <w:style w:type="paragraph" w:customStyle="1" w:styleId="3">
    <w:name w:val=".. 3"/>
    <w:basedOn w:val="Default"/>
    <w:next w:val="Default"/>
    <w:rsid w:val="00627A5F"/>
    <w:rPr>
      <w:rFonts w:ascii="Calibri" w:hAnsi="Calibri"/>
      <w:color w:val="auto"/>
      <w:lang w:bidi="fa-IR"/>
    </w:rPr>
  </w:style>
  <w:style w:type="character" w:customStyle="1" w:styleId="a0">
    <w:name w:val="..."/>
    <w:rsid w:val="00627A5F"/>
    <w:rPr>
      <w:color w:val="000000"/>
    </w:rPr>
  </w:style>
  <w:style w:type="paragraph" w:customStyle="1" w:styleId="1">
    <w:name w:val="..1"/>
    <w:basedOn w:val="Default"/>
    <w:next w:val="Default"/>
    <w:rsid w:val="00627A5F"/>
    <w:rPr>
      <w:rFonts w:ascii="Calibri" w:hAnsi="Calibri"/>
      <w:color w:val="auto"/>
      <w:lang w:bidi="fa-IR"/>
    </w:rPr>
  </w:style>
  <w:style w:type="paragraph" w:customStyle="1" w:styleId="pathsectiontitle">
    <w:name w:val="pathsectiontitle"/>
    <w:basedOn w:val="Normal"/>
    <w:rsid w:val="00627A5F"/>
    <w:pPr>
      <w:spacing w:before="180" w:after="120" w:line="240" w:lineRule="auto"/>
      <w:jc w:val="right"/>
    </w:pPr>
    <w:rPr>
      <w:rFonts w:ascii="Arial" w:eastAsia="Times New Roman" w:hAnsi="Arial" w:cs="Arial"/>
      <w:b/>
      <w:bCs/>
      <w:color w:val="000000"/>
      <w:sz w:val="27"/>
      <w:szCs w:val="27"/>
      <w:lang w:bidi="ar-SA"/>
    </w:rPr>
  </w:style>
  <w:style w:type="character" w:customStyle="1" w:styleId="CharChar15">
    <w:name w:val="Char Char15"/>
    <w:rsid w:val="00627A5F"/>
    <w:rPr>
      <w:smallCaps/>
      <w:spacing w:val="5"/>
      <w:sz w:val="36"/>
      <w:szCs w:val="36"/>
    </w:rPr>
  </w:style>
  <w:style w:type="paragraph" w:styleId="Caption">
    <w:name w:val="caption"/>
    <w:basedOn w:val="Normal"/>
    <w:next w:val="Normal"/>
    <w:uiPriority w:val="35"/>
    <w:qFormat/>
    <w:rsid w:val="00627A5F"/>
    <w:pPr>
      <w:spacing w:after="200" w:line="240" w:lineRule="auto"/>
    </w:pPr>
    <w:rPr>
      <w:rFonts w:ascii="Cambria" w:eastAsia="Times New Roman" w:hAnsi="Cambria" w:cs="Times New Roman"/>
      <w:b/>
      <w:bCs/>
      <w:color w:val="4F81BD"/>
      <w:sz w:val="18"/>
      <w:szCs w:val="18"/>
      <w:lang w:bidi="en-US"/>
    </w:rPr>
  </w:style>
  <w:style w:type="paragraph" w:styleId="Quote">
    <w:name w:val="Quote"/>
    <w:basedOn w:val="Normal"/>
    <w:next w:val="Normal"/>
    <w:link w:val="QuoteChar"/>
    <w:qFormat/>
    <w:rsid w:val="00627A5F"/>
    <w:pPr>
      <w:spacing w:after="200" w:line="276" w:lineRule="auto"/>
    </w:pPr>
    <w:rPr>
      <w:rFonts w:ascii="Cambria" w:eastAsia="Times New Roman" w:hAnsi="Cambria" w:cs="Times New Roman"/>
      <w:i/>
      <w:iCs/>
      <w:lang w:bidi="en-US"/>
    </w:rPr>
  </w:style>
  <w:style w:type="character" w:customStyle="1" w:styleId="QuoteChar">
    <w:name w:val="Quote Char"/>
    <w:basedOn w:val="DefaultParagraphFont"/>
    <w:link w:val="Quote"/>
    <w:rsid w:val="00627A5F"/>
    <w:rPr>
      <w:rFonts w:ascii="Cambria" w:eastAsia="Times New Roman" w:hAnsi="Cambria" w:cs="Times New Roman"/>
      <w:i/>
      <w:iCs/>
      <w:lang w:bidi="en-US"/>
    </w:rPr>
  </w:style>
  <w:style w:type="paragraph" w:styleId="IntenseQuote">
    <w:name w:val="Intense Quote"/>
    <w:basedOn w:val="Normal"/>
    <w:next w:val="Normal"/>
    <w:link w:val="IntenseQuoteChar"/>
    <w:qFormat/>
    <w:rsid w:val="00627A5F"/>
    <w:pPr>
      <w:pBdr>
        <w:top w:val="single" w:sz="4" w:space="10" w:color="auto"/>
        <w:bottom w:val="single" w:sz="4" w:space="10" w:color="auto"/>
      </w:pBdr>
      <w:spacing w:before="240" w:after="240" w:line="300" w:lineRule="auto"/>
      <w:ind w:left="1152" w:right="1152"/>
      <w:jc w:val="both"/>
    </w:pPr>
    <w:rPr>
      <w:rFonts w:ascii="Cambria" w:eastAsia="Times New Roman" w:hAnsi="Cambria" w:cs="Times New Roman"/>
      <w:i/>
      <w:iCs/>
      <w:lang w:bidi="en-US"/>
    </w:rPr>
  </w:style>
  <w:style w:type="character" w:customStyle="1" w:styleId="IntenseQuoteChar">
    <w:name w:val="Intense Quote Char"/>
    <w:basedOn w:val="DefaultParagraphFont"/>
    <w:link w:val="IntenseQuote"/>
    <w:rsid w:val="00627A5F"/>
    <w:rPr>
      <w:rFonts w:ascii="Cambria" w:eastAsia="Times New Roman" w:hAnsi="Cambria" w:cs="Times New Roman"/>
      <w:i/>
      <w:iCs/>
      <w:lang w:bidi="en-US"/>
    </w:rPr>
  </w:style>
  <w:style w:type="paragraph" w:customStyle="1" w:styleId="a1">
    <w:name w:val="عنوان اصلي"/>
    <w:basedOn w:val="Normal"/>
    <w:next w:val="Normal"/>
    <w:rsid w:val="00627A5F"/>
    <w:pPr>
      <w:spacing w:before="240" w:after="120" w:line="240" w:lineRule="auto"/>
      <w:jc w:val="center"/>
    </w:pPr>
    <w:rPr>
      <w:rFonts w:ascii="Times New Roman" w:eastAsia="Times New Roman" w:hAnsi="Times New Roman" w:cs="Zar"/>
      <w:b/>
      <w:bCs/>
      <w:sz w:val="28"/>
      <w:szCs w:val="28"/>
      <w:lang w:bidi="en-US"/>
    </w:rPr>
  </w:style>
  <w:style w:type="paragraph" w:customStyle="1" w:styleId="a2">
    <w:name w:val="متن"/>
    <w:basedOn w:val="Normal"/>
    <w:rsid w:val="00627A5F"/>
    <w:pPr>
      <w:tabs>
        <w:tab w:val="num" w:pos="170"/>
      </w:tabs>
      <w:spacing w:after="0" w:line="240" w:lineRule="auto"/>
      <w:ind w:left="170" w:hanging="170"/>
    </w:pPr>
    <w:rPr>
      <w:rFonts w:ascii="Times New Roman" w:eastAsia="Times New Roman" w:hAnsi="Times New Roman" w:cs="Zar"/>
      <w:sz w:val="24"/>
      <w:szCs w:val="28"/>
      <w:lang w:bidi="en-US"/>
    </w:rPr>
  </w:style>
  <w:style w:type="character" w:styleId="SubtleEmphasis">
    <w:name w:val="Subtle Emphasis"/>
    <w:qFormat/>
    <w:rsid w:val="00627A5F"/>
    <w:rPr>
      <w:i/>
      <w:iCs/>
    </w:rPr>
  </w:style>
  <w:style w:type="character" w:styleId="IntenseEmphasis">
    <w:name w:val="Intense Emphasis"/>
    <w:qFormat/>
    <w:rsid w:val="00627A5F"/>
    <w:rPr>
      <w:b/>
      <w:bCs/>
      <w:i/>
      <w:iCs/>
    </w:rPr>
  </w:style>
  <w:style w:type="character" w:styleId="SubtleReference">
    <w:name w:val="Subtle Reference"/>
    <w:qFormat/>
    <w:rsid w:val="00627A5F"/>
    <w:rPr>
      <w:smallCaps/>
    </w:rPr>
  </w:style>
  <w:style w:type="character" w:styleId="IntenseReference">
    <w:name w:val="Intense Reference"/>
    <w:qFormat/>
    <w:rsid w:val="00627A5F"/>
    <w:rPr>
      <w:b/>
      <w:bCs/>
      <w:smallCaps/>
    </w:rPr>
  </w:style>
  <w:style w:type="character" w:styleId="BookTitle0">
    <w:name w:val="Book Title"/>
    <w:qFormat/>
    <w:rsid w:val="00627A5F"/>
    <w:rPr>
      <w:i/>
      <w:iCs/>
      <w:smallCaps/>
      <w:spacing w:val="5"/>
    </w:rPr>
  </w:style>
  <w:style w:type="character" w:customStyle="1" w:styleId="Emphasis9">
    <w:name w:val="Emphasis9"/>
    <w:rsid w:val="00627A5F"/>
    <w:rPr>
      <w:i w:val="0"/>
      <w:iCs w:val="0"/>
      <w:color w:val="666666"/>
    </w:rPr>
  </w:style>
  <w:style w:type="character" w:customStyle="1" w:styleId="messagesuccess1">
    <w:name w:val="message_success1"/>
    <w:rsid w:val="00627A5F"/>
    <w:rPr>
      <w:color w:val="498640"/>
      <w:bdr w:val="single" w:sz="6" w:space="0" w:color="9AD192" w:frame="1"/>
      <w:shd w:val="clear" w:color="auto" w:fill="CEFBC7"/>
    </w:rPr>
  </w:style>
  <w:style w:type="character" w:customStyle="1" w:styleId="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w:aliases w:val="Char Char Char"/>
    <w:locked/>
    <w:rsid w:val="00627A5F"/>
    <w:rPr>
      <w:rFonts w:cs="B Nazanin"/>
      <w:sz w:val="20"/>
      <w:szCs w:val="20"/>
      <w:lang w:bidi="ar-SA"/>
    </w:rPr>
  </w:style>
  <w:style w:type="character" w:customStyle="1" w:styleId="Hyperlink1">
    <w:name w:val="Hyperlink1"/>
    <w:rsid w:val="00627A5F"/>
    <w:rPr>
      <w:rFonts w:cs="Times New Roman"/>
      <w:color w:val="0000FF"/>
      <w:u w:val="single"/>
    </w:rPr>
  </w:style>
  <w:style w:type="table" w:customStyle="1" w:styleId="TableGrid1">
    <w:name w:val="Table Grid1"/>
    <w:uiPriority w:val="59"/>
    <w:rsid w:val="00627A5F"/>
    <w:pPr>
      <w:spacing w:after="0" w:line="240" w:lineRule="auto"/>
    </w:pPr>
    <w:rPr>
      <w:rFonts w:ascii="Calibri" w:eastAsia="Calibri"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3">
    <w:name w:val="Light Shading3"/>
    <w:rsid w:val="00627A5F"/>
    <w:pPr>
      <w:spacing w:after="0" w:line="240" w:lineRule="auto"/>
    </w:pPr>
    <w:rPr>
      <w:rFonts w:ascii="Calibri" w:eastAsia="Times New Roma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1">
    <w:name w:val="Light Shading1"/>
    <w:uiPriority w:val="60"/>
    <w:rsid w:val="00627A5F"/>
    <w:pPr>
      <w:spacing w:after="0" w:line="240" w:lineRule="auto"/>
    </w:pPr>
    <w:rPr>
      <w:rFonts w:ascii="Calibri" w:eastAsia="Calibri" w:hAnsi="Calibri" w:cs="Arial"/>
      <w:color w:val="000000"/>
      <w:sz w:val="20"/>
      <w:szCs w:val="20"/>
      <w:lang w:bidi="ar-SA"/>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st">
    <w:name w:val="st"/>
    <w:rsid w:val="00627A5F"/>
    <w:rPr>
      <w:rFonts w:cs="Times New Roman"/>
    </w:rPr>
  </w:style>
  <w:style w:type="paragraph" w:customStyle="1" w:styleId="10">
    <w:name w:val="تيتر 1 مالي"/>
    <w:basedOn w:val="Normal"/>
    <w:link w:val="1Char"/>
    <w:qFormat/>
    <w:rsid w:val="00627A5F"/>
    <w:pPr>
      <w:bidi/>
      <w:spacing w:before="300" w:after="0" w:line="240" w:lineRule="auto"/>
    </w:pPr>
    <w:rPr>
      <w:rFonts w:ascii="Times New Roman Bold" w:eastAsia="Times New Roman" w:hAnsi="Times New Roman Bold" w:cs="Times New Roman"/>
      <w:b/>
      <w:sz w:val="25"/>
      <w:szCs w:val="20"/>
      <w:lang w:bidi="ar-SA"/>
    </w:rPr>
  </w:style>
  <w:style w:type="character" w:customStyle="1" w:styleId="1Char">
    <w:name w:val="تيتر 1 مالي Char"/>
    <w:link w:val="10"/>
    <w:locked/>
    <w:rsid w:val="00627A5F"/>
    <w:rPr>
      <w:rFonts w:ascii="Times New Roman Bold" w:eastAsia="Times New Roman" w:hAnsi="Times New Roman Bold" w:cs="Times New Roman"/>
      <w:b/>
      <w:sz w:val="25"/>
      <w:szCs w:val="20"/>
      <w:lang w:bidi="ar-SA"/>
    </w:rPr>
  </w:style>
  <w:style w:type="paragraph" w:customStyle="1" w:styleId="a3">
    <w:name w:val="مقاله سیستان"/>
    <w:basedOn w:val="Normal"/>
    <w:qFormat/>
    <w:rsid w:val="00627A5F"/>
    <w:pPr>
      <w:bidi/>
      <w:spacing w:before="100" w:beforeAutospacing="1" w:after="100" w:afterAutospacing="1" w:line="240" w:lineRule="auto"/>
      <w:contextualSpacing/>
      <w:jc w:val="both"/>
    </w:pPr>
    <w:rPr>
      <w:rFonts w:ascii="Times New Roman" w:eastAsia="Calibri" w:hAnsi="Times New Roman" w:cs="B Mitra"/>
      <w:sz w:val="24"/>
      <w:szCs w:val="28"/>
      <w:lang w:bidi="fa-IR"/>
    </w:rPr>
  </w:style>
  <w:style w:type="paragraph" w:customStyle="1" w:styleId="a4">
    <w:name w:val="زیر نویس مقاله"/>
    <w:qFormat/>
    <w:rsid w:val="00627A5F"/>
    <w:pPr>
      <w:bidi/>
      <w:spacing w:after="0" w:line="240" w:lineRule="auto"/>
    </w:pPr>
    <w:rPr>
      <w:rFonts w:ascii="Times New Roman" w:eastAsia="Calibri" w:hAnsi="Times New Roman" w:cs="B Nazanin"/>
      <w:lang w:bidi="ar-SA"/>
    </w:rPr>
  </w:style>
  <w:style w:type="character" w:customStyle="1" w:styleId="CharChar13">
    <w:name w:val="Char Char13"/>
    <w:rsid w:val="00627A5F"/>
    <w:rPr>
      <w:rFonts w:cs="B Mitra"/>
      <w:b/>
      <w:bCs/>
      <w:sz w:val="22"/>
      <w:szCs w:val="40"/>
      <w:lang w:val="en-US" w:eastAsia="en-US" w:bidi="fa-IR"/>
    </w:rPr>
  </w:style>
  <w:style w:type="numbering" w:customStyle="1" w:styleId="NoList1">
    <w:name w:val="No List1"/>
    <w:next w:val="NoList"/>
    <w:uiPriority w:val="99"/>
    <w:semiHidden/>
    <w:unhideWhenUsed/>
    <w:rsid w:val="00627A5F"/>
  </w:style>
  <w:style w:type="numbering" w:customStyle="1" w:styleId="NoList11">
    <w:name w:val="No List11"/>
    <w:next w:val="NoList"/>
    <w:uiPriority w:val="99"/>
    <w:semiHidden/>
    <w:rsid w:val="00627A5F"/>
  </w:style>
  <w:style w:type="table" w:customStyle="1" w:styleId="TableGrid2">
    <w:name w:val="Table Grid2"/>
    <w:basedOn w:val="TableNormal"/>
    <w:next w:val="TableGrid"/>
    <w:uiPriority w:val="59"/>
    <w:rsid w:val="00627A5F"/>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27A5F"/>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27A5F"/>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27A5F"/>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27A5F"/>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627A5F"/>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nhideWhenUsed/>
    <w:rsid w:val="00627A5F"/>
    <w:pPr>
      <w:widowControl w:val="0"/>
      <w:bidi/>
      <w:spacing w:after="0" w:line="360" w:lineRule="auto"/>
      <w:ind w:firstLine="397"/>
    </w:pPr>
    <w:rPr>
      <w:rFonts w:ascii="Times New Roman" w:eastAsia="Calibri" w:hAnsi="Times New Roman" w:cs="B Mitra"/>
      <w:szCs w:val="26"/>
      <w:lang w:bidi="fa-IR"/>
    </w:rPr>
  </w:style>
  <w:style w:type="table" w:customStyle="1" w:styleId="TableGrid8">
    <w:name w:val="Table Grid8"/>
    <w:basedOn w:val="TableNormal"/>
    <w:next w:val="TableGrid"/>
    <w:rsid w:val="00627A5F"/>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27A5F"/>
  </w:style>
  <w:style w:type="numbering" w:customStyle="1" w:styleId="NoList12">
    <w:name w:val="No List12"/>
    <w:next w:val="NoList"/>
    <w:uiPriority w:val="99"/>
    <w:semiHidden/>
    <w:unhideWhenUsed/>
    <w:rsid w:val="00627A5F"/>
  </w:style>
  <w:style w:type="numbering" w:customStyle="1" w:styleId="NoList111">
    <w:name w:val="No List111"/>
    <w:next w:val="NoList"/>
    <w:uiPriority w:val="99"/>
    <w:semiHidden/>
    <w:rsid w:val="00627A5F"/>
  </w:style>
  <w:style w:type="numbering" w:customStyle="1" w:styleId="NoList21">
    <w:name w:val="No List21"/>
    <w:next w:val="NoList"/>
    <w:semiHidden/>
    <w:unhideWhenUsed/>
    <w:rsid w:val="00627A5F"/>
  </w:style>
  <w:style w:type="table" w:styleId="TableElegant">
    <w:name w:val="Table Elegant"/>
    <w:basedOn w:val="TableNormal"/>
    <w:rsid w:val="00627A5F"/>
    <w:pPr>
      <w:spacing w:after="0" w:line="240" w:lineRule="auto"/>
    </w:pPr>
    <w:rPr>
      <w:rFonts w:ascii="Times New Roman" w:eastAsia="Times New Roman" w:hAnsi="Times New Roman" w:cs="Times New Roman"/>
      <w:sz w:val="20"/>
      <w:szCs w:val="20"/>
      <w:lang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9">
    <w:name w:val="Table Grid9"/>
    <w:basedOn w:val="TableNormal"/>
    <w:next w:val="TableGrid"/>
    <w:rsid w:val="00627A5F"/>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627A5F"/>
  </w:style>
  <w:style w:type="numbering" w:customStyle="1" w:styleId="NoList13">
    <w:name w:val="No List13"/>
    <w:next w:val="NoList"/>
    <w:semiHidden/>
    <w:unhideWhenUsed/>
    <w:rsid w:val="00627A5F"/>
  </w:style>
  <w:style w:type="numbering" w:customStyle="1" w:styleId="NoList112">
    <w:name w:val="No List112"/>
    <w:next w:val="NoList"/>
    <w:uiPriority w:val="99"/>
    <w:semiHidden/>
    <w:rsid w:val="00627A5F"/>
  </w:style>
  <w:style w:type="numbering" w:customStyle="1" w:styleId="NoList22">
    <w:name w:val="No List22"/>
    <w:next w:val="NoList"/>
    <w:semiHidden/>
    <w:unhideWhenUsed/>
    <w:rsid w:val="00627A5F"/>
  </w:style>
  <w:style w:type="numbering" w:customStyle="1" w:styleId="NoList4">
    <w:name w:val="No List4"/>
    <w:next w:val="NoList"/>
    <w:semiHidden/>
    <w:unhideWhenUsed/>
    <w:rsid w:val="00627A5F"/>
  </w:style>
  <w:style w:type="numbering" w:customStyle="1" w:styleId="NoList14">
    <w:name w:val="No List14"/>
    <w:next w:val="NoList"/>
    <w:semiHidden/>
    <w:unhideWhenUsed/>
    <w:rsid w:val="00627A5F"/>
  </w:style>
  <w:style w:type="numbering" w:customStyle="1" w:styleId="NoList113">
    <w:name w:val="No List113"/>
    <w:next w:val="NoList"/>
    <w:semiHidden/>
    <w:rsid w:val="00627A5F"/>
  </w:style>
  <w:style w:type="numbering" w:customStyle="1" w:styleId="NoList23">
    <w:name w:val="No List23"/>
    <w:next w:val="NoList"/>
    <w:semiHidden/>
    <w:unhideWhenUsed/>
    <w:rsid w:val="00627A5F"/>
  </w:style>
  <w:style w:type="numbering" w:customStyle="1" w:styleId="NoList5">
    <w:name w:val="No List5"/>
    <w:next w:val="NoList"/>
    <w:semiHidden/>
    <w:rsid w:val="00627A5F"/>
  </w:style>
  <w:style w:type="table" w:customStyle="1" w:styleId="TableElegant1">
    <w:name w:val="Table Elegant1"/>
    <w:basedOn w:val="TableNormal"/>
    <w:next w:val="TableElegant"/>
    <w:rsid w:val="00627A5F"/>
    <w:pPr>
      <w:spacing w:after="0" w:line="240" w:lineRule="auto"/>
    </w:pPr>
    <w:rPr>
      <w:rFonts w:ascii="Times New Roman" w:eastAsia="Times New Roman" w:hAnsi="Times New Roman" w:cs="Times New Roman"/>
      <w:sz w:val="20"/>
      <w:szCs w:val="20"/>
      <w:lang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0">
    <w:name w:val="Table Grid10"/>
    <w:basedOn w:val="TableNormal"/>
    <w:next w:val="TableGrid"/>
    <w:rsid w:val="00627A5F"/>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627A5F"/>
  </w:style>
  <w:style w:type="table" w:customStyle="1" w:styleId="TableElegant2">
    <w:name w:val="Table Elegant2"/>
    <w:basedOn w:val="TableNormal"/>
    <w:next w:val="TableElegant"/>
    <w:rsid w:val="00627A5F"/>
    <w:pPr>
      <w:spacing w:after="0" w:line="240" w:lineRule="auto"/>
    </w:pPr>
    <w:rPr>
      <w:rFonts w:ascii="Times New Roman" w:eastAsia="Times New Roman" w:hAnsi="Times New Roman" w:cs="Times New Roman"/>
      <w:sz w:val="20"/>
      <w:szCs w:val="20"/>
      <w:lang w:bidi="ar-S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
    <w:name w:val="Table Grid11"/>
    <w:basedOn w:val="TableNormal"/>
    <w:next w:val="TableGrid"/>
    <w:uiPriority w:val="59"/>
    <w:rsid w:val="00627A5F"/>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627A5F"/>
  </w:style>
  <w:style w:type="numbering" w:customStyle="1" w:styleId="NoList15">
    <w:name w:val="No List15"/>
    <w:next w:val="NoList"/>
    <w:semiHidden/>
    <w:unhideWhenUsed/>
    <w:rsid w:val="00627A5F"/>
  </w:style>
  <w:style w:type="numbering" w:customStyle="1" w:styleId="NoList114">
    <w:name w:val="No List114"/>
    <w:next w:val="NoList"/>
    <w:semiHidden/>
    <w:rsid w:val="00627A5F"/>
  </w:style>
  <w:style w:type="numbering" w:customStyle="1" w:styleId="NoList24">
    <w:name w:val="No List24"/>
    <w:next w:val="NoList"/>
    <w:semiHidden/>
    <w:unhideWhenUsed/>
    <w:rsid w:val="00627A5F"/>
  </w:style>
  <w:style w:type="paragraph" w:styleId="BodyText3">
    <w:name w:val="Body Text 3"/>
    <w:basedOn w:val="Normal"/>
    <w:link w:val="BodyText3Char"/>
    <w:uiPriority w:val="99"/>
    <w:unhideWhenUsed/>
    <w:rsid w:val="00627A5F"/>
    <w:pPr>
      <w:bidi/>
      <w:spacing w:after="120" w:line="240" w:lineRule="auto"/>
    </w:pPr>
    <w:rPr>
      <w:rFonts w:ascii="Times New Roman" w:eastAsia="Times New Roman" w:hAnsi="Times New Roman" w:cs="Traditional Arabic"/>
      <w:sz w:val="16"/>
      <w:szCs w:val="16"/>
      <w:lang w:bidi="ar-SA"/>
    </w:rPr>
  </w:style>
  <w:style w:type="character" w:customStyle="1" w:styleId="BodyText3Char">
    <w:name w:val="Body Text 3 Char"/>
    <w:basedOn w:val="DefaultParagraphFont"/>
    <w:link w:val="BodyText3"/>
    <w:uiPriority w:val="99"/>
    <w:rsid w:val="00627A5F"/>
    <w:rPr>
      <w:rFonts w:ascii="Times New Roman" w:eastAsia="Times New Roman" w:hAnsi="Times New Roman" w:cs="Traditional Arabic"/>
      <w:sz w:val="16"/>
      <w:szCs w:val="16"/>
      <w:lang w:bidi="ar-SA"/>
    </w:rPr>
  </w:style>
  <w:style w:type="character" w:customStyle="1" w:styleId="CharChar">
    <w:name w:val="پاورقي Char Char"/>
    <w:rsid w:val="00627A5F"/>
    <w:rPr>
      <w:rFonts w:cs="B Zar"/>
      <w:lang w:val="en-US" w:eastAsia="en-US" w:bidi="fa-IR"/>
    </w:rPr>
  </w:style>
  <w:style w:type="character" w:customStyle="1" w:styleId="CharChar14">
    <w:name w:val="Char Char14"/>
    <w:rsid w:val="00627A5F"/>
    <w:rPr>
      <w:rFonts w:ascii="Arial" w:hAnsi="Arial" w:cs="Arial"/>
      <w:b/>
      <w:bCs/>
      <w:i/>
      <w:iCs/>
      <w:sz w:val="28"/>
      <w:szCs w:val="28"/>
      <w:lang w:val="en-US" w:eastAsia="en-US" w:bidi="fa-IR"/>
    </w:rPr>
  </w:style>
  <w:style w:type="table" w:styleId="TableContemporary">
    <w:name w:val="Table Contemporary"/>
    <w:basedOn w:val="TableNormal"/>
    <w:rsid w:val="00627A5F"/>
    <w:pPr>
      <w:bidi/>
      <w:spacing w:after="0" w:line="240" w:lineRule="auto"/>
    </w:pPr>
    <w:rPr>
      <w:rFonts w:ascii="Times New Roman" w:eastAsia="Times New Roman" w:hAnsi="Times New Roman" w:cs="Times New Roman"/>
      <w:sz w:val="20"/>
      <w:szCs w:val="20"/>
      <w:lang w:bidi="ar-SA"/>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BlockText">
    <w:name w:val="Block Text"/>
    <w:basedOn w:val="Normal"/>
    <w:rsid w:val="00627A5F"/>
    <w:pPr>
      <w:bidi/>
      <w:spacing w:after="0" w:line="240" w:lineRule="auto"/>
      <w:ind w:left="709"/>
    </w:pPr>
    <w:rPr>
      <w:rFonts w:ascii="Times New Roman" w:eastAsia="Times New Roman" w:hAnsi="Times New Roman" w:cs="Traditional Arabic"/>
      <w:sz w:val="36"/>
      <w:szCs w:val="40"/>
      <w:lang w:bidi="ar-SA"/>
    </w:rPr>
  </w:style>
  <w:style w:type="paragraph" w:styleId="ListBullet2">
    <w:name w:val="List Bullet 2"/>
    <w:basedOn w:val="Normal"/>
    <w:autoRedefine/>
    <w:rsid w:val="00627A5F"/>
    <w:pPr>
      <w:widowControl w:val="0"/>
      <w:numPr>
        <w:numId w:val="2"/>
      </w:numPr>
      <w:adjustRightInd w:val="0"/>
      <w:spacing w:after="0" w:line="276" w:lineRule="auto"/>
      <w:jc w:val="both"/>
      <w:textAlignment w:val="baseline"/>
    </w:pPr>
    <w:rPr>
      <w:rFonts w:ascii="Times New Roman" w:eastAsia="Times New Roman" w:hAnsi="Times New Roman" w:cs="Times New Roman"/>
      <w:sz w:val="20"/>
      <w:szCs w:val="20"/>
      <w:lang w:bidi="ar-SA"/>
    </w:rPr>
  </w:style>
  <w:style w:type="paragraph" w:customStyle="1" w:styleId="CharCharCharCharCharCharCharCharCharCharCharCharCharCharCharCharCharCharCharCharCharChar1">
    <w:name w:val="Char Char Char Char Char Char Char Char Char Char Char Char Char Char Char Char Char Char Char Char Char Char1"/>
    <w:basedOn w:val="Normal"/>
    <w:rsid w:val="00627A5F"/>
    <w:pPr>
      <w:spacing w:line="240" w:lineRule="auto"/>
    </w:pPr>
    <w:rPr>
      <w:rFonts w:ascii="Verdana" w:eastAsia="Times New Roman" w:hAnsi="Verdana" w:cs="Times New Roman"/>
      <w:noProof/>
      <w:sz w:val="24"/>
      <w:szCs w:val="24"/>
      <w:lang w:bidi="fa-IR"/>
    </w:rPr>
  </w:style>
  <w:style w:type="character" w:styleId="FollowedHyperlink">
    <w:name w:val="FollowedHyperlink"/>
    <w:uiPriority w:val="99"/>
    <w:unhideWhenUsed/>
    <w:rsid w:val="00627A5F"/>
    <w:rPr>
      <w:color w:val="800080"/>
      <w:u w:val="single"/>
    </w:rPr>
  </w:style>
  <w:style w:type="paragraph" w:styleId="BodyTextIndent">
    <w:name w:val="Body Text Indent"/>
    <w:basedOn w:val="Normal"/>
    <w:link w:val="BodyTextIndentChar"/>
    <w:uiPriority w:val="99"/>
    <w:rsid w:val="00627A5F"/>
    <w:pPr>
      <w:bidi/>
      <w:spacing w:after="0" w:line="360" w:lineRule="auto"/>
      <w:ind w:firstLine="454"/>
      <w:jc w:val="both"/>
    </w:pPr>
    <w:rPr>
      <w:rFonts w:ascii="Times New Roman" w:eastAsia="Times New Roman" w:hAnsi="Times New Roman" w:cs="Nazanin"/>
      <w:noProof/>
      <w:sz w:val="26"/>
      <w:szCs w:val="26"/>
      <w:lang w:bidi="ar-SA"/>
    </w:rPr>
  </w:style>
  <w:style w:type="character" w:customStyle="1" w:styleId="BodyTextIndentChar">
    <w:name w:val="Body Text Indent Char"/>
    <w:basedOn w:val="DefaultParagraphFont"/>
    <w:link w:val="BodyTextIndent"/>
    <w:uiPriority w:val="99"/>
    <w:rsid w:val="00627A5F"/>
    <w:rPr>
      <w:rFonts w:ascii="Times New Roman" w:eastAsia="Times New Roman" w:hAnsi="Times New Roman" w:cs="Nazanin"/>
      <w:noProof/>
      <w:sz w:val="26"/>
      <w:szCs w:val="26"/>
      <w:lang w:bidi="ar-SA"/>
    </w:rPr>
  </w:style>
  <w:style w:type="paragraph" w:customStyle="1" w:styleId="a5">
    <w:name w:val="فهرست شکل و نمودار"/>
    <w:basedOn w:val="Normal"/>
    <w:qFormat/>
    <w:rsid w:val="00627A5F"/>
    <w:pPr>
      <w:bidi/>
      <w:spacing w:after="0" w:line="276" w:lineRule="auto"/>
      <w:ind w:firstLine="284"/>
      <w:jc w:val="center"/>
    </w:pPr>
    <w:rPr>
      <w:rFonts w:ascii="Times New Roman Bold" w:eastAsia="Times New Roman" w:hAnsi="Times New Roman Bold" w:cs="B Nazanin"/>
      <w:b/>
      <w:bCs/>
      <w:sz w:val="20"/>
      <w:szCs w:val="24"/>
      <w:lang w:bidi="fa-IR"/>
    </w:rPr>
  </w:style>
  <w:style w:type="table" w:customStyle="1" w:styleId="LightShading2">
    <w:name w:val="Light Shading2"/>
    <w:basedOn w:val="TableNormal"/>
    <w:uiPriority w:val="60"/>
    <w:rsid w:val="00627A5F"/>
    <w:pPr>
      <w:spacing w:after="0" w:line="240" w:lineRule="auto"/>
    </w:pPr>
    <w:rPr>
      <w:rFonts w:ascii="Calibri" w:eastAsia="Times New Roman" w:hAnsi="Calibri" w:cs="Arial"/>
      <w:color w:val="000000"/>
      <w:sz w:val="20"/>
      <w:szCs w:val="20"/>
      <w:lang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a6">
    <w:name w:val="فهرست جدول"/>
    <w:basedOn w:val="Normal"/>
    <w:qFormat/>
    <w:rsid w:val="00627A5F"/>
    <w:pPr>
      <w:spacing w:after="0" w:line="276" w:lineRule="auto"/>
      <w:jc w:val="center"/>
    </w:pPr>
    <w:rPr>
      <w:rFonts w:ascii="Times New Roman Bold" w:eastAsia="Times New Roman" w:hAnsi="Times New Roman Bold" w:cs="B Nazanin"/>
      <w:b/>
      <w:bCs/>
      <w:sz w:val="20"/>
      <w:szCs w:val="24"/>
      <w:lang w:bidi="fa-IR"/>
    </w:rPr>
  </w:style>
  <w:style w:type="table" w:customStyle="1" w:styleId="MediumShading11">
    <w:name w:val="Medium Shading 11"/>
    <w:basedOn w:val="TableNormal"/>
    <w:rsid w:val="00627A5F"/>
    <w:pPr>
      <w:spacing w:after="0" w:line="240" w:lineRule="auto"/>
    </w:pPr>
    <w:rPr>
      <w:rFonts w:ascii="Calibri" w:eastAsia="Times New Roman" w:hAnsi="Calibri" w:cs="Arial"/>
      <w:sz w:val="20"/>
      <w:szCs w:val="20"/>
      <w:lang w:bidi="ar-SA"/>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2">
    <w:name w:val="Medium Shading 1 Accent 2"/>
    <w:basedOn w:val="TableNormal"/>
    <w:rsid w:val="00627A5F"/>
    <w:pPr>
      <w:spacing w:after="0" w:line="240" w:lineRule="auto"/>
    </w:pPr>
    <w:rPr>
      <w:rFonts w:ascii="Calibri" w:eastAsia="Times New Roman" w:hAnsi="Calibri" w:cs="Arial"/>
      <w:sz w:val="20"/>
      <w:szCs w:val="20"/>
      <w:lang w:bidi="ar-SA"/>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2-Accent6">
    <w:name w:val="Medium Shading 2 Accent 6"/>
    <w:basedOn w:val="TableNormal"/>
    <w:rsid w:val="00627A5F"/>
    <w:pPr>
      <w:spacing w:after="0" w:line="240" w:lineRule="auto"/>
    </w:pPr>
    <w:rPr>
      <w:rFonts w:ascii="Calibri" w:eastAsia="Times New Roman" w:hAnsi="Calibri" w:cs="Arial"/>
      <w:sz w:val="20"/>
      <w:szCs w:val="20"/>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rsid w:val="00627A5F"/>
    <w:pPr>
      <w:spacing w:after="0" w:line="240" w:lineRule="auto"/>
    </w:pPr>
    <w:rPr>
      <w:rFonts w:ascii="Calibri" w:eastAsia="Times New Roman" w:hAnsi="Calibri" w:cs="Arial"/>
      <w:sz w:val="20"/>
      <w:szCs w:val="20"/>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rsid w:val="00627A5F"/>
    <w:pPr>
      <w:spacing w:after="0" w:line="240" w:lineRule="auto"/>
    </w:pPr>
    <w:rPr>
      <w:rFonts w:ascii="Calibri" w:eastAsia="Times New Roman" w:hAnsi="Calibri" w:cs="Arial"/>
      <w:sz w:val="20"/>
      <w:szCs w:val="20"/>
      <w:lang w:bidi="ar-S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harChar21">
    <w:name w:val="Char Char21"/>
    <w:rsid w:val="00627A5F"/>
    <w:rPr>
      <w:rFonts w:ascii="Arial" w:hAnsi="Arial" w:cs="Arial"/>
      <w:b/>
      <w:bCs/>
      <w:i/>
      <w:iCs/>
      <w:sz w:val="28"/>
      <w:szCs w:val="28"/>
      <w:lang w:bidi="fa-IR"/>
    </w:rPr>
  </w:style>
  <w:style w:type="paragraph" w:styleId="NormalIndent">
    <w:name w:val="Normal Indent"/>
    <w:basedOn w:val="Normal"/>
    <w:unhideWhenUsed/>
    <w:rsid w:val="00627A5F"/>
    <w:pPr>
      <w:bidi/>
      <w:spacing w:after="0" w:line="567" w:lineRule="atLeast"/>
      <w:ind w:left="720"/>
      <w:jc w:val="both"/>
    </w:pPr>
    <w:rPr>
      <w:rFonts w:ascii="Times New Roman" w:eastAsia="Calibri" w:hAnsi="Times New Roman" w:cs="B Lotus"/>
      <w:sz w:val="28"/>
      <w:szCs w:val="28"/>
      <w:lang w:bidi="ar-SA"/>
    </w:rPr>
  </w:style>
  <w:style w:type="paragraph" w:customStyle="1" w:styleId="Style14ptBefore12pt">
    <w:name w:val="Style 14 pt Before:  12 pt"/>
    <w:basedOn w:val="Normal"/>
    <w:uiPriority w:val="99"/>
    <w:rsid w:val="00627A5F"/>
    <w:pPr>
      <w:bidi/>
      <w:spacing w:before="240" w:after="0" w:line="360" w:lineRule="auto"/>
      <w:jc w:val="both"/>
    </w:pPr>
    <w:rPr>
      <w:rFonts w:ascii="Times New Roman" w:eastAsia="Times New Roman" w:hAnsi="Times New Roman" w:cs="Lotus"/>
      <w:sz w:val="24"/>
      <w:szCs w:val="28"/>
      <w:lang w:bidi="ar-SA"/>
    </w:rPr>
  </w:style>
  <w:style w:type="paragraph" w:customStyle="1" w:styleId="StyleTitleComplexLotusLatin12ptComplex14ptBold">
    <w:name w:val="Style Title + (Complex) Lotus (Latin) 12 pt (Complex) 14 pt Bold..."/>
    <w:basedOn w:val="Title"/>
    <w:uiPriority w:val="99"/>
    <w:rsid w:val="00627A5F"/>
    <w:pPr>
      <w:spacing w:line="360" w:lineRule="auto"/>
      <w:jc w:val="both"/>
    </w:pPr>
    <w:rPr>
      <w:rFonts w:cs="Lotus"/>
      <w:b w:val="0"/>
      <w:bCs w:val="0"/>
      <w:noProof/>
      <w:sz w:val="24"/>
      <w:szCs w:val="28"/>
      <w:lang w:bidi="ar-SA"/>
    </w:rPr>
  </w:style>
  <w:style w:type="character" w:customStyle="1" w:styleId="MapleInput">
    <w:name w:val="Maple Input"/>
    <w:uiPriority w:val="99"/>
    <w:rsid w:val="00627A5F"/>
    <w:rPr>
      <w:rFonts w:ascii="Courier New" w:hAnsi="Courier New"/>
      <w:b/>
      <w:color w:val="FF0000"/>
    </w:rPr>
  </w:style>
  <w:style w:type="character" w:customStyle="1" w:styleId="2DOutput">
    <w:name w:val="2D Output"/>
    <w:uiPriority w:val="99"/>
    <w:rsid w:val="00627A5F"/>
    <w:rPr>
      <w:color w:val="0000FF"/>
    </w:rPr>
  </w:style>
  <w:style w:type="paragraph" w:customStyle="1" w:styleId="MapleOutput1">
    <w:name w:val="Maple Output1"/>
    <w:uiPriority w:val="99"/>
    <w:rsid w:val="00627A5F"/>
    <w:pPr>
      <w:autoSpaceDE w:val="0"/>
      <w:autoSpaceDN w:val="0"/>
      <w:adjustRightInd w:val="0"/>
      <w:spacing w:after="0" w:line="312" w:lineRule="auto"/>
      <w:jc w:val="center"/>
    </w:pPr>
    <w:rPr>
      <w:rFonts w:ascii="Times New Roman" w:eastAsia="Times New Roman" w:hAnsi="Times New Roman" w:cs="Times New Roman"/>
      <w:sz w:val="24"/>
      <w:szCs w:val="24"/>
      <w:lang w:bidi="ar-SA"/>
    </w:rPr>
  </w:style>
  <w:style w:type="paragraph" w:customStyle="1" w:styleId="Style1">
    <w:name w:val="Style1"/>
    <w:basedOn w:val="Normal"/>
    <w:link w:val="Style1Char"/>
    <w:uiPriority w:val="99"/>
    <w:rsid w:val="00627A5F"/>
    <w:pPr>
      <w:spacing w:after="0" w:line="240" w:lineRule="auto"/>
      <w:ind w:left="540" w:right="610"/>
      <w:jc w:val="both"/>
    </w:pPr>
    <w:rPr>
      <w:rFonts w:ascii="Times New Roman" w:eastAsia="Times New Roman" w:hAnsi="Times New Roman" w:cs="B Nazanin"/>
      <w:sz w:val="24"/>
      <w:szCs w:val="28"/>
      <w:lang w:bidi="fa-IR"/>
    </w:rPr>
  </w:style>
  <w:style w:type="character" w:customStyle="1" w:styleId="Style1Char">
    <w:name w:val="Style1 Char"/>
    <w:link w:val="Style1"/>
    <w:uiPriority w:val="99"/>
    <w:locked/>
    <w:rsid w:val="00627A5F"/>
    <w:rPr>
      <w:rFonts w:ascii="Times New Roman" w:eastAsia="Times New Roman" w:hAnsi="Times New Roman" w:cs="B Nazanin"/>
      <w:sz w:val="24"/>
      <w:szCs w:val="28"/>
    </w:rPr>
  </w:style>
  <w:style w:type="paragraph" w:customStyle="1" w:styleId="11">
    <w:name w:val="1"/>
    <w:basedOn w:val="Heading1"/>
    <w:next w:val="Heading1"/>
    <w:uiPriority w:val="99"/>
    <w:rsid w:val="00627A5F"/>
    <w:pPr>
      <w:spacing w:line="360" w:lineRule="auto"/>
      <w:jc w:val="center"/>
    </w:pPr>
    <w:rPr>
      <w:rFonts w:ascii="Arial" w:eastAsia="Batang" w:hAnsi="Arial" w:cs="Nazanin"/>
      <w:kern w:val="32"/>
      <w:sz w:val="28"/>
      <w:szCs w:val="36"/>
      <w:lang w:eastAsia="ko-KR" w:bidi="fa-IR"/>
    </w:rPr>
  </w:style>
  <w:style w:type="character" w:customStyle="1" w:styleId="MTEquationSection">
    <w:name w:val="MTEquationSection"/>
    <w:uiPriority w:val="99"/>
    <w:rsid w:val="00627A5F"/>
    <w:rPr>
      <w:rFonts w:cs="Times New Roman"/>
      <w:vanish w:val="0"/>
      <w:color w:val="FF0000"/>
      <w:lang w:bidi="fa-IR"/>
    </w:rPr>
  </w:style>
  <w:style w:type="paragraph" w:customStyle="1" w:styleId="MTDisplayEquation">
    <w:name w:val="MTDisplayEquation"/>
    <w:basedOn w:val="Normal"/>
    <w:next w:val="Normal"/>
    <w:uiPriority w:val="99"/>
    <w:rsid w:val="00627A5F"/>
    <w:pPr>
      <w:tabs>
        <w:tab w:val="center" w:pos="4420"/>
        <w:tab w:val="right" w:pos="8840"/>
      </w:tabs>
      <w:bidi/>
      <w:spacing w:after="0" w:line="360" w:lineRule="auto"/>
      <w:jc w:val="both"/>
    </w:pPr>
    <w:rPr>
      <w:rFonts w:ascii="Times New Roman" w:eastAsia="Times New Roman" w:hAnsi="Times New Roman" w:cs="Nazanin"/>
      <w:sz w:val="24"/>
      <w:szCs w:val="28"/>
      <w:lang w:bidi="fa-IR"/>
    </w:rPr>
  </w:style>
  <w:style w:type="paragraph" w:customStyle="1" w:styleId="StyleHeading1Complex14pt">
    <w:name w:val="Style Heading 1 + (Complex) 14 pt"/>
    <w:basedOn w:val="Heading1"/>
    <w:autoRedefine/>
    <w:uiPriority w:val="99"/>
    <w:rsid w:val="00627A5F"/>
    <w:pPr>
      <w:keepNext w:val="0"/>
      <w:bidi w:val="0"/>
      <w:ind w:left="720" w:right="612"/>
      <w:jc w:val="lowKashida"/>
    </w:pPr>
    <w:rPr>
      <w:rFonts w:cs="Times New Roman"/>
      <w:b w:val="0"/>
      <w:bCs w:val="0"/>
      <w:color w:val="000000"/>
      <w:szCs w:val="24"/>
      <w:lang w:bidi="fa-IR"/>
    </w:rPr>
  </w:style>
  <w:style w:type="paragraph" w:customStyle="1" w:styleId="msolistparagraph0">
    <w:name w:val="msolistparagraph"/>
    <w:basedOn w:val="Normal"/>
    <w:uiPriority w:val="99"/>
    <w:rsid w:val="00627A5F"/>
    <w:pPr>
      <w:bidi/>
      <w:spacing w:after="200" w:line="276" w:lineRule="auto"/>
      <w:ind w:left="720"/>
      <w:contextualSpacing/>
    </w:pPr>
    <w:rPr>
      <w:rFonts w:ascii="Calibri" w:eastAsia="Calibri" w:hAnsi="Calibri" w:cs="Arial"/>
      <w:lang w:bidi="fa-IR"/>
    </w:rPr>
  </w:style>
  <w:style w:type="paragraph" w:customStyle="1" w:styleId="highlight">
    <w:name w:val="highlight"/>
    <w:basedOn w:val="Normal"/>
    <w:uiPriority w:val="99"/>
    <w:rsid w:val="00627A5F"/>
    <w:pPr>
      <w:spacing w:before="100" w:beforeAutospacing="1" w:after="100" w:afterAutospacing="1" w:line="240" w:lineRule="auto"/>
    </w:pPr>
    <w:rPr>
      <w:rFonts w:ascii="Tahoma" w:eastAsia="Times New Roman" w:hAnsi="Tahoma" w:cs="Tahoma"/>
      <w:b/>
      <w:bCs/>
      <w:color w:val="FF4500"/>
      <w:sz w:val="17"/>
      <w:szCs w:val="17"/>
      <w:lang w:bidi="ar-SA"/>
    </w:rPr>
  </w:style>
  <w:style w:type="paragraph" w:styleId="Index1">
    <w:name w:val="index 1"/>
    <w:basedOn w:val="Normal"/>
    <w:next w:val="Normal"/>
    <w:autoRedefine/>
    <w:uiPriority w:val="99"/>
    <w:rsid w:val="00627A5F"/>
    <w:pPr>
      <w:bidi/>
      <w:spacing w:after="0" w:line="240" w:lineRule="auto"/>
      <w:ind w:left="280" w:hanging="280"/>
    </w:pPr>
    <w:rPr>
      <w:rFonts w:ascii="Times New Roman" w:eastAsia="Times New Roman" w:hAnsi="Times New Roman" w:cs="B Nazanin"/>
      <w:sz w:val="28"/>
      <w:szCs w:val="28"/>
      <w:lang w:bidi="fa-IR"/>
    </w:rPr>
  </w:style>
  <w:style w:type="character" w:customStyle="1" w:styleId="Header1">
    <w:name w:val="Header1"/>
    <w:uiPriority w:val="99"/>
    <w:rsid w:val="00627A5F"/>
    <w:rPr>
      <w:rFonts w:cs="Times New Roman"/>
    </w:rPr>
  </w:style>
  <w:style w:type="paragraph" w:customStyle="1" w:styleId="-">
    <w:name w:val="شیرازویرایش - عنوان جدولها"/>
    <w:basedOn w:val="Normal"/>
    <w:qFormat/>
    <w:rsid w:val="00627A5F"/>
    <w:pPr>
      <w:bidi/>
      <w:spacing w:before="240" w:after="0" w:line="240" w:lineRule="auto"/>
      <w:jc w:val="center"/>
    </w:pPr>
    <w:rPr>
      <w:rFonts w:ascii="Times New Roman" w:eastAsia="Calibri" w:hAnsi="Times New Roman" w:cs="B Lotus"/>
      <w:sz w:val="18"/>
      <w:lang w:bidi="ar-SA"/>
    </w:rPr>
  </w:style>
  <w:style w:type="paragraph" w:customStyle="1" w:styleId="-0">
    <w:name w:val="شیرازویرایش - متن جدولها"/>
    <w:basedOn w:val="Normal"/>
    <w:qFormat/>
    <w:rsid w:val="00627A5F"/>
    <w:pPr>
      <w:bidi/>
      <w:spacing w:after="0" w:line="240" w:lineRule="auto"/>
      <w:jc w:val="center"/>
    </w:pPr>
    <w:rPr>
      <w:rFonts w:ascii="Times New Roman" w:eastAsia="Calibri" w:hAnsi="Times New Roman" w:cs="B Lotus"/>
      <w:sz w:val="24"/>
      <w:szCs w:val="28"/>
      <w:lang w:bidi="ar-SA"/>
    </w:rPr>
  </w:style>
  <w:style w:type="paragraph" w:customStyle="1" w:styleId="CM2">
    <w:name w:val="CM2"/>
    <w:basedOn w:val="Default"/>
    <w:next w:val="Default"/>
    <w:uiPriority w:val="99"/>
    <w:rsid w:val="00627A5F"/>
    <w:pPr>
      <w:spacing w:line="198" w:lineRule="atLeast"/>
    </w:pPr>
    <w:rPr>
      <w:color w:val="auto"/>
    </w:rPr>
  </w:style>
  <w:style w:type="numbering" w:customStyle="1" w:styleId="NoList8">
    <w:name w:val="No List8"/>
    <w:next w:val="NoList"/>
    <w:uiPriority w:val="99"/>
    <w:semiHidden/>
    <w:unhideWhenUsed/>
    <w:rsid w:val="00627A5F"/>
  </w:style>
  <w:style w:type="table" w:customStyle="1" w:styleId="TableGrid12">
    <w:name w:val="Table Grid12"/>
    <w:basedOn w:val="TableNormal"/>
    <w:next w:val="TableGrid"/>
    <w:uiPriority w:val="59"/>
    <w:rsid w:val="00627A5F"/>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627A5F"/>
  </w:style>
  <w:style w:type="character" w:customStyle="1" w:styleId="CommentSubjectChar1">
    <w:name w:val="Comment Subject Char1"/>
    <w:uiPriority w:val="99"/>
    <w:semiHidden/>
    <w:rsid w:val="00627A5F"/>
    <w:rPr>
      <w:b/>
      <w:bCs/>
      <w:sz w:val="20"/>
      <w:szCs w:val="20"/>
    </w:rPr>
  </w:style>
  <w:style w:type="character" w:customStyle="1" w:styleId="BalloonTextChar1">
    <w:name w:val="Balloon Text Char1"/>
    <w:uiPriority w:val="99"/>
    <w:semiHidden/>
    <w:rsid w:val="00627A5F"/>
    <w:rPr>
      <w:rFonts w:ascii="Tahoma" w:hAnsi="Tahoma" w:cs="Tahoma"/>
      <w:sz w:val="16"/>
      <w:szCs w:val="16"/>
    </w:rPr>
  </w:style>
  <w:style w:type="paragraph" w:customStyle="1" w:styleId="a7">
    <w:name w:val="ج"/>
    <w:basedOn w:val="Normal"/>
    <w:qFormat/>
    <w:rsid w:val="00627A5F"/>
    <w:pPr>
      <w:autoSpaceDE w:val="0"/>
      <w:autoSpaceDN w:val="0"/>
      <w:bidi/>
      <w:adjustRightInd w:val="0"/>
      <w:spacing w:after="0" w:line="360" w:lineRule="auto"/>
      <w:jc w:val="center"/>
    </w:pPr>
    <w:rPr>
      <w:rFonts w:ascii="IPT.Mitra" w:eastAsia="MS Gothic" w:hAnsi="IPT.Mitra" w:cs="B Lotus"/>
      <w:b/>
      <w:bCs/>
      <w:sz w:val="20"/>
      <w:szCs w:val="20"/>
      <w:lang w:eastAsia="ja-JP" w:bidi="ar-SA"/>
    </w:rPr>
  </w:style>
  <w:style w:type="paragraph" w:styleId="Revision">
    <w:name w:val="Revision"/>
    <w:hidden/>
    <w:uiPriority w:val="99"/>
    <w:semiHidden/>
    <w:rsid w:val="00627A5F"/>
    <w:pPr>
      <w:spacing w:after="0" w:line="240" w:lineRule="auto"/>
    </w:pPr>
    <w:rPr>
      <w:rFonts w:ascii="Calibri" w:eastAsia="Calibri" w:hAnsi="Calibri" w:cs="Arial"/>
    </w:rPr>
  </w:style>
  <w:style w:type="paragraph" w:customStyle="1" w:styleId="value2">
    <w:name w:val="value2"/>
    <w:basedOn w:val="Normal"/>
    <w:rsid w:val="00627A5F"/>
    <w:pPr>
      <w:spacing w:before="100" w:beforeAutospacing="1" w:after="100" w:afterAutospacing="1" w:line="240" w:lineRule="auto"/>
      <w:ind w:right="68"/>
    </w:pPr>
    <w:rPr>
      <w:rFonts w:ascii="Times New Roman" w:eastAsia="Times New Roman" w:hAnsi="Times New Roman" w:cs="Times New Roman"/>
      <w:color w:val="656565"/>
      <w:sz w:val="18"/>
      <w:szCs w:val="18"/>
      <w:lang w:bidi="ar-SA"/>
    </w:rPr>
  </w:style>
  <w:style w:type="character" w:customStyle="1" w:styleId="arrow">
    <w:name w:val="arrow"/>
    <w:rsid w:val="00627A5F"/>
  </w:style>
  <w:style w:type="character" w:customStyle="1" w:styleId="a10">
    <w:name w:val="a1"/>
    <w:rsid w:val="00627A5F"/>
    <w:rPr>
      <w:rFonts w:ascii="Times New Roman" w:hAnsi="Times New Roman" w:cs="Times New Roman" w:hint="default"/>
      <w:b/>
      <w:bCs/>
      <w:i w:val="0"/>
      <w:iCs w:val="0"/>
      <w:bdr w:val="none" w:sz="0" w:space="0" w:color="auto" w:frame="1"/>
    </w:rPr>
  </w:style>
  <w:style w:type="character" w:customStyle="1" w:styleId="l62">
    <w:name w:val="l62"/>
    <w:rsid w:val="00627A5F"/>
    <w:rPr>
      <w:rFonts w:ascii="Times New Roman" w:hAnsi="Times New Roman" w:cs="Times New Roman" w:hint="default"/>
      <w:b/>
      <w:bCs/>
      <w:i w:val="0"/>
      <w:iCs w:val="0"/>
      <w:vanish w:val="0"/>
      <w:webHidden w:val="0"/>
      <w:bdr w:val="none" w:sz="0" w:space="0" w:color="auto" w:frame="1"/>
      <w:specVanish w:val="0"/>
    </w:rPr>
  </w:style>
  <w:style w:type="character" w:customStyle="1" w:styleId="l82">
    <w:name w:val="l82"/>
    <w:rsid w:val="00627A5F"/>
    <w:rPr>
      <w:rFonts w:ascii="Times New Roman" w:hAnsi="Times New Roman" w:cs="Times New Roman" w:hint="default"/>
      <w:b/>
      <w:bCs/>
      <w:i w:val="0"/>
      <w:iCs w:val="0"/>
      <w:vanish w:val="0"/>
      <w:webHidden w:val="0"/>
      <w:bdr w:val="none" w:sz="0" w:space="0" w:color="auto" w:frame="1"/>
      <w:specVanish w:val="0"/>
    </w:rPr>
  </w:style>
  <w:style w:type="character" w:customStyle="1" w:styleId="a20">
    <w:name w:val="a2"/>
    <w:rsid w:val="00627A5F"/>
    <w:rPr>
      <w:rFonts w:ascii="Times New Roman" w:hAnsi="Times New Roman" w:cs="Times New Roman" w:hint="default"/>
      <w:b w:val="0"/>
      <w:bCs w:val="0"/>
      <w:i w:val="0"/>
      <w:iCs w:val="0"/>
      <w:bdr w:val="none" w:sz="0" w:space="0" w:color="auto" w:frame="1"/>
    </w:rPr>
  </w:style>
  <w:style w:type="table" w:customStyle="1" w:styleId="LightShading4">
    <w:name w:val="Light Shading4"/>
    <w:basedOn w:val="TableNormal"/>
    <w:uiPriority w:val="60"/>
    <w:rsid w:val="00627A5F"/>
    <w:pPr>
      <w:spacing w:after="0" w:line="240" w:lineRule="auto"/>
    </w:pPr>
    <w:rPr>
      <w:rFonts w:ascii="Calibri" w:eastAsia="Calibri" w:hAnsi="Calibri" w:cs="Arial"/>
      <w:color w:val="000000"/>
      <w:sz w:val="20"/>
      <w:szCs w:val="20"/>
      <w:lang w:bidi="ar-SA"/>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gi">
    <w:name w:val="gi"/>
    <w:rsid w:val="00627A5F"/>
  </w:style>
  <w:style w:type="paragraph" w:customStyle="1" w:styleId="figcenter">
    <w:name w:val="figcenter"/>
    <w:basedOn w:val="Normal"/>
    <w:link w:val="figcenterChar"/>
    <w:qFormat/>
    <w:rsid w:val="00627A5F"/>
    <w:pPr>
      <w:widowControl w:val="0"/>
      <w:bidi/>
      <w:spacing w:before="100" w:beforeAutospacing="1" w:after="0" w:line="216" w:lineRule="auto"/>
      <w:jc w:val="center"/>
    </w:pPr>
    <w:rPr>
      <w:rFonts w:ascii="Times New Roman" w:eastAsia="Calibri" w:hAnsi="Times New Roman" w:cs="B Nazanin"/>
      <w:b/>
      <w:bCs/>
      <w:sz w:val="18"/>
      <w:szCs w:val="20"/>
      <w:lang w:bidi="fa-IR"/>
    </w:rPr>
  </w:style>
  <w:style w:type="character" w:customStyle="1" w:styleId="figcenterChar">
    <w:name w:val="figcenter Char"/>
    <w:link w:val="figcenter"/>
    <w:rsid w:val="00627A5F"/>
    <w:rPr>
      <w:rFonts w:ascii="Times New Roman" w:eastAsia="Calibri" w:hAnsi="Times New Roman" w:cs="B Nazanin"/>
      <w:b/>
      <w:bCs/>
      <w:sz w:val="18"/>
      <w:szCs w:val="20"/>
    </w:rPr>
  </w:style>
  <w:style w:type="character" w:customStyle="1" w:styleId="text">
    <w:name w:val="text"/>
    <w:rsid w:val="00627A5F"/>
  </w:style>
  <w:style w:type="character" w:customStyle="1" w:styleId="author-ref">
    <w:name w:val="author-ref"/>
    <w:rsid w:val="00627A5F"/>
  </w:style>
  <w:style w:type="character" w:customStyle="1" w:styleId="inlineblock">
    <w:name w:val="inlineblock"/>
    <w:rsid w:val="00627A5F"/>
  </w:style>
  <w:style w:type="character" w:customStyle="1" w:styleId="abstracttitle">
    <w:name w:val="abstract_title"/>
    <w:rsid w:val="00627A5F"/>
  </w:style>
  <w:style w:type="character" w:customStyle="1" w:styleId="fontstyle01">
    <w:name w:val="fontstyle01"/>
    <w:rsid w:val="00627A5F"/>
    <w:rPr>
      <w:rFonts w:cs="B Zar" w:hint="cs"/>
      <w:b w:val="0"/>
      <w:bCs w:val="0"/>
      <w:i w:val="0"/>
      <w:iCs w:val="0"/>
      <w:color w:val="000000"/>
      <w:sz w:val="28"/>
      <w:szCs w:val="28"/>
    </w:rPr>
  </w:style>
  <w:style w:type="paragraph" w:customStyle="1" w:styleId="EndNoteBibliography">
    <w:name w:val="EndNote Bibliography"/>
    <w:basedOn w:val="Normal"/>
    <w:link w:val="EndNoteBibliographyChar"/>
    <w:rsid w:val="00627A5F"/>
    <w:pPr>
      <w:spacing w:after="200" w:line="240" w:lineRule="auto"/>
    </w:pPr>
    <w:rPr>
      <w:rFonts w:ascii="IranNastaliq" w:eastAsia="Calibri" w:hAnsi="IranNastaliq" w:cs="IranNastaliq"/>
      <w:noProof/>
      <w:sz w:val="28"/>
      <w:szCs w:val="28"/>
      <w:lang w:bidi="ar-SA"/>
    </w:rPr>
  </w:style>
  <w:style w:type="character" w:customStyle="1" w:styleId="EndNoteBibliographyChar">
    <w:name w:val="EndNote Bibliography Char"/>
    <w:link w:val="EndNoteBibliography"/>
    <w:rsid w:val="00627A5F"/>
    <w:rPr>
      <w:rFonts w:ascii="IranNastaliq" w:eastAsia="Calibri" w:hAnsi="IranNastaliq" w:cs="IranNastaliq"/>
      <w:noProof/>
      <w:sz w:val="28"/>
      <w:szCs w:val="28"/>
      <w:lang w:bidi="ar-SA"/>
    </w:rPr>
  </w:style>
  <w:style w:type="character" w:customStyle="1" w:styleId="search-mark">
    <w:name w:val="search-mark"/>
    <w:rsid w:val="00627A5F"/>
  </w:style>
  <w:style w:type="character" w:customStyle="1" w:styleId="p-author">
    <w:name w:val="p-author"/>
    <w:rsid w:val="00627A5F"/>
  </w:style>
  <w:style w:type="character" w:customStyle="1" w:styleId="Title1">
    <w:name w:val="Title1"/>
    <w:rsid w:val="00627A5F"/>
  </w:style>
  <w:style w:type="character" w:customStyle="1" w:styleId="p-info-part">
    <w:name w:val="p-info-part"/>
    <w:rsid w:val="00627A5F"/>
  </w:style>
  <w:style w:type="character" w:customStyle="1" w:styleId="CharChar151">
    <w:name w:val="Char Char151"/>
    <w:rsid w:val="00627A5F"/>
    <w:rPr>
      <w:smallCaps/>
      <w:spacing w:val="5"/>
      <w:sz w:val="36"/>
      <w:szCs w:val="36"/>
    </w:rPr>
  </w:style>
  <w:style w:type="character" w:customStyle="1" w:styleId="CharChar131">
    <w:name w:val="Char Char131"/>
    <w:rsid w:val="00627A5F"/>
    <w:rPr>
      <w:rFonts w:cs="B Mitra"/>
      <w:b/>
      <w:bCs/>
      <w:sz w:val="22"/>
      <w:szCs w:val="40"/>
      <w:lang w:val="en-US" w:eastAsia="en-US" w:bidi="fa-IR"/>
    </w:rPr>
  </w:style>
  <w:style w:type="character" w:customStyle="1" w:styleId="CharChar141">
    <w:name w:val="Char Char141"/>
    <w:rsid w:val="00627A5F"/>
    <w:rPr>
      <w:rFonts w:ascii="Arial" w:hAnsi="Arial" w:cs="Arial"/>
      <w:b/>
      <w:bCs/>
      <w:i/>
      <w:iCs/>
      <w:sz w:val="28"/>
      <w:szCs w:val="28"/>
      <w:lang w:val="en-US" w:eastAsia="en-US" w:bidi="fa-IR"/>
    </w:rPr>
  </w:style>
  <w:style w:type="character" w:customStyle="1" w:styleId="CharChar211">
    <w:name w:val="Char Char211"/>
    <w:rsid w:val="00627A5F"/>
    <w:rPr>
      <w:rFonts w:ascii="Arial" w:hAnsi="Arial" w:cs="Arial"/>
      <w:b/>
      <w:bCs/>
      <w:i/>
      <w:iCs/>
      <w:sz w:val="28"/>
      <w:szCs w:val="28"/>
      <w:lang w:bidi="fa-IR"/>
    </w:rPr>
  </w:style>
  <w:style w:type="character" w:customStyle="1" w:styleId="1Char0">
    <w:name w:val="پ. 1. مالي Char"/>
    <w:link w:val="12"/>
    <w:locked/>
    <w:rsid w:val="00627A5F"/>
    <w:rPr>
      <w:rFonts w:ascii="Calibri" w:eastAsia="Calibri" w:hAnsi="Calibri" w:cs="B Mitra"/>
      <w:szCs w:val="26"/>
    </w:rPr>
  </w:style>
  <w:style w:type="paragraph" w:customStyle="1" w:styleId="12">
    <w:name w:val="پ. 1. مالي"/>
    <w:basedOn w:val="Normal"/>
    <w:link w:val="1Char0"/>
    <w:qFormat/>
    <w:rsid w:val="00627A5F"/>
    <w:pPr>
      <w:bidi/>
      <w:spacing w:after="0" w:line="240" w:lineRule="auto"/>
      <w:jc w:val="lowKashida"/>
    </w:pPr>
    <w:rPr>
      <w:rFonts w:ascii="Calibri" w:eastAsia="Calibri" w:hAnsi="Calibri" w:cs="B Mitra"/>
      <w:szCs w:val="26"/>
      <w:lang w:bidi="fa-IR"/>
    </w:rPr>
  </w:style>
  <w:style w:type="paragraph" w:customStyle="1" w:styleId="a8">
    <w:name w:val="سر تيتر تحقيقات مالي"/>
    <w:basedOn w:val="Normal"/>
    <w:link w:val="Char"/>
    <w:qFormat/>
    <w:rsid w:val="00627A5F"/>
    <w:pPr>
      <w:bidi/>
      <w:spacing w:before="480" w:after="0" w:line="240" w:lineRule="auto"/>
      <w:jc w:val="center"/>
    </w:pPr>
    <w:rPr>
      <w:rFonts w:ascii="Arial" w:eastAsia="Calibri" w:hAnsi="Arial" w:cs="B Titr"/>
      <w:b/>
      <w:bCs/>
      <w:sz w:val="24"/>
      <w:szCs w:val="28"/>
      <w:lang w:bidi="fa-IR"/>
    </w:rPr>
  </w:style>
  <w:style w:type="character" w:customStyle="1" w:styleId="Char">
    <w:name w:val="سر تيتر تحقيقات مالي Char"/>
    <w:link w:val="a8"/>
    <w:rsid w:val="00627A5F"/>
    <w:rPr>
      <w:rFonts w:ascii="Arial" w:eastAsia="Calibri" w:hAnsi="Arial" w:cs="B Titr"/>
      <w:b/>
      <w:bCs/>
      <w:sz w:val="24"/>
      <w:szCs w:val="28"/>
    </w:rPr>
  </w:style>
  <w:style w:type="paragraph" w:customStyle="1" w:styleId="2">
    <w:name w:val="پ. 2 مالي"/>
    <w:basedOn w:val="12"/>
    <w:link w:val="2Char"/>
    <w:qFormat/>
    <w:rsid w:val="00627A5F"/>
    <w:pPr>
      <w:ind w:firstLine="284"/>
    </w:pPr>
    <w:rPr>
      <w:rFonts w:ascii="Times New Roman" w:hAnsi="Times New Roman"/>
    </w:rPr>
  </w:style>
  <w:style w:type="character" w:customStyle="1" w:styleId="2Char">
    <w:name w:val="پ. 2 مالي Char"/>
    <w:link w:val="2"/>
    <w:rsid w:val="00627A5F"/>
    <w:rPr>
      <w:rFonts w:ascii="Times New Roman" w:eastAsia="Calibri" w:hAnsi="Times New Roman" w:cs="B Mitra"/>
      <w:szCs w:val="26"/>
    </w:rPr>
  </w:style>
  <w:style w:type="paragraph" w:customStyle="1" w:styleId="20">
    <w:name w:val="تيتر 2 مالي"/>
    <w:basedOn w:val="10"/>
    <w:link w:val="2Char0"/>
    <w:qFormat/>
    <w:rsid w:val="00627A5F"/>
    <w:pPr>
      <w:spacing w:before="200"/>
    </w:pPr>
    <w:rPr>
      <w:rFonts w:eastAsia="Calibri" w:cs="B Titr"/>
      <w:bCs/>
      <w:sz w:val="23"/>
      <w:szCs w:val="23"/>
      <w:lang w:bidi="fa-IR"/>
    </w:rPr>
  </w:style>
  <w:style w:type="character" w:customStyle="1" w:styleId="2Char0">
    <w:name w:val="تيتر 2 مالي Char"/>
    <w:link w:val="20"/>
    <w:rsid w:val="00627A5F"/>
    <w:rPr>
      <w:rFonts w:ascii="Times New Roman Bold" w:eastAsia="Calibri" w:hAnsi="Times New Roman Bold" w:cs="B Titr"/>
      <w:b/>
      <w:bCs/>
      <w:sz w:val="23"/>
      <w:szCs w:val="23"/>
    </w:rPr>
  </w:style>
  <w:style w:type="paragraph" w:customStyle="1" w:styleId="a9">
    <w:name w:val="جدول مالي"/>
    <w:basedOn w:val="12"/>
    <w:link w:val="Char0"/>
    <w:qFormat/>
    <w:rsid w:val="00627A5F"/>
    <w:pPr>
      <w:spacing w:before="240" w:line="288" w:lineRule="auto"/>
      <w:jc w:val="center"/>
    </w:pPr>
    <w:rPr>
      <w:rFonts w:ascii="Times New Roman Bold" w:hAnsi="Times New Roman Bold"/>
      <w:b/>
      <w:bCs/>
      <w:sz w:val="18"/>
      <w:szCs w:val="20"/>
    </w:rPr>
  </w:style>
  <w:style w:type="character" w:customStyle="1" w:styleId="Char0">
    <w:name w:val="جدول مالي Char"/>
    <w:link w:val="a9"/>
    <w:rsid w:val="00627A5F"/>
    <w:rPr>
      <w:rFonts w:ascii="Times New Roman Bold" w:eastAsia="Calibri" w:hAnsi="Times New Roman Bold" w:cs="B Mitra"/>
      <w:b/>
      <w:bCs/>
      <w:sz w:val="18"/>
      <w:szCs w:val="20"/>
    </w:rPr>
  </w:style>
  <w:style w:type="paragraph" w:customStyle="1" w:styleId="21">
    <w:name w:val="پ. 2"/>
    <w:basedOn w:val="Normal"/>
    <w:link w:val="2Char1"/>
    <w:qFormat/>
    <w:rsid w:val="00627A5F"/>
    <w:pPr>
      <w:bidi/>
      <w:spacing w:after="0" w:line="240" w:lineRule="auto"/>
      <w:ind w:firstLine="284"/>
      <w:jc w:val="lowKashida"/>
    </w:pPr>
    <w:rPr>
      <w:rFonts w:ascii="Times New Roman" w:eastAsia="Calibri" w:hAnsi="Times New Roman" w:cs="B Mitra"/>
      <w:szCs w:val="26"/>
      <w:lang w:bidi="fa-IR"/>
    </w:rPr>
  </w:style>
  <w:style w:type="character" w:customStyle="1" w:styleId="2Char1">
    <w:name w:val="پ. 2 Char"/>
    <w:link w:val="21"/>
    <w:rsid w:val="00627A5F"/>
    <w:rPr>
      <w:rFonts w:ascii="Times New Roman" w:eastAsia="Calibri" w:hAnsi="Times New Roman" w:cs="B Mitra"/>
      <w:szCs w:val="26"/>
    </w:rPr>
  </w:style>
  <w:style w:type="character" w:customStyle="1" w:styleId="TitleChar1">
    <w:name w:val="Title Char1"/>
    <w:rsid w:val="00627A5F"/>
    <w:rPr>
      <w:rFonts w:ascii="Calibri Light" w:eastAsia="Times New Roman" w:hAnsi="Calibri Light" w:cs="Times New Roman"/>
      <w:noProof/>
      <w:color w:val="323E4F"/>
      <w:spacing w:val="5"/>
      <w:kern w:val="28"/>
      <w:sz w:val="52"/>
      <w:szCs w:val="52"/>
      <w:lang w:bidi="ar-SA"/>
    </w:rPr>
  </w:style>
  <w:style w:type="paragraph" w:customStyle="1" w:styleId="table">
    <w:name w:val="table"/>
    <w:basedOn w:val="Normal"/>
    <w:qFormat/>
    <w:rsid w:val="00627A5F"/>
    <w:pPr>
      <w:keepNext/>
      <w:keepLines/>
      <w:widowControl w:val="0"/>
      <w:bidi/>
      <w:spacing w:before="360" w:after="0" w:line="240" w:lineRule="auto"/>
      <w:jc w:val="center"/>
    </w:pPr>
    <w:rPr>
      <w:rFonts w:ascii="Times New Roman" w:eastAsia="Batang" w:hAnsi="Times New Roman" w:cs="B Nazanin"/>
      <w:sz w:val="18"/>
      <w:szCs w:val="24"/>
      <w:lang w:eastAsia="ko-KR" w:bidi="fa-IR"/>
    </w:rPr>
  </w:style>
  <w:style w:type="character" w:customStyle="1" w:styleId="DocumentMapChar1">
    <w:name w:val="Document Map Char1"/>
    <w:rsid w:val="00627A5F"/>
    <w:rPr>
      <w:rFonts w:ascii="Tahoma" w:eastAsia="Times New Roman" w:hAnsi="Tahoma" w:cs="Tahoma"/>
      <w:noProof/>
      <w:sz w:val="16"/>
      <w:szCs w:val="16"/>
      <w:lang w:bidi="ar-SA"/>
    </w:rPr>
  </w:style>
  <w:style w:type="character" w:customStyle="1" w:styleId="BodyTextIndent2Char">
    <w:name w:val="Body Text Indent 2 Char"/>
    <w:link w:val="BodyTextIndent2"/>
    <w:rsid w:val="00627A5F"/>
    <w:rPr>
      <w:rFonts w:cs="Zar"/>
    </w:rPr>
  </w:style>
  <w:style w:type="paragraph" w:styleId="BodyTextIndent2">
    <w:name w:val="Body Text Indent 2"/>
    <w:basedOn w:val="Normal"/>
    <w:link w:val="BodyTextIndent2Char"/>
    <w:rsid w:val="00627A5F"/>
    <w:pPr>
      <w:bidi/>
      <w:spacing w:after="0" w:line="360" w:lineRule="auto"/>
      <w:ind w:firstLine="720"/>
    </w:pPr>
    <w:rPr>
      <w:rFonts w:cs="Zar"/>
      <w:lang w:bidi="fa-IR"/>
    </w:rPr>
  </w:style>
  <w:style w:type="character" w:customStyle="1" w:styleId="BodyTextIndent2Char1">
    <w:name w:val="Body Text Indent 2 Char1"/>
    <w:basedOn w:val="DefaultParagraphFont"/>
    <w:rsid w:val="00627A5F"/>
    <w:rPr>
      <w:lang w:bidi="ar-DZ"/>
    </w:rPr>
  </w:style>
  <w:style w:type="paragraph" w:customStyle="1" w:styleId="rtejustify">
    <w:name w:val="rtejustify"/>
    <w:basedOn w:val="Normal"/>
    <w:rsid w:val="00627A5F"/>
    <w:pPr>
      <w:spacing w:before="100" w:beforeAutospacing="1" w:after="100" w:afterAutospacing="1" w:line="240" w:lineRule="auto"/>
    </w:pPr>
    <w:rPr>
      <w:rFonts w:ascii="Times New Roman" w:eastAsia="Times New Roman" w:hAnsi="Times New Roman" w:cs="Times New Roman"/>
      <w:sz w:val="24"/>
      <w:szCs w:val="24"/>
      <w:lang w:bidi="fa-IR"/>
    </w:rPr>
  </w:style>
  <w:style w:type="paragraph" w:styleId="HTMLAddress">
    <w:name w:val="HTML Address"/>
    <w:basedOn w:val="Normal"/>
    <w:link w:val="HTMLAddressChar"/>
    <w:uiPriority w:val="99"/>
    <w:unhideWhenUsed/>
    <w:rsid w:val="00627A5F"/>
    <w:pPr>
      <w:spacing w:after="0" w:line="240" w:lineRule="auto"/>
    </w:pPr>
    <w:rPr>
      <w:rFonts w:ascii="Times New Roman" w:eastAsia="Times New Roman" w:hAnsi="Times New Roman" w:cs="Times New Roman"/>
      <w:i/>
      <w:iCs/>
      <w:sz w:val="24"/>
      <w:szCs w:val="24"/>
      <w:lang w:bidi="fa-IR"/>
    </w:rPr>
  </w:style>
  <w:style w:type="character" w:customStyle="1" w:styleId="HTMLAddressChar">
    <w:name w:val="HTML Address Char"/>
    <w:basedOn w:val="DefaultParagraphFont"/>
    <w:link w:val="HTMLAddress"/>
    <w:uiPriority w:val="99"/>
    <w:rsid w:val="00627A5F"/>
    <w:rPr>
      <w:rFonts w:ascii="Times New Roman" w:eastAsia="Times New Roman" w:hAnsi="Times New Roman" w:cs="Times New Roman"/>
      <w:i/>
      <w:iCs/>
      <w:sz w:val="24"/>
      <w:szCs w:val="24"/>
    </w:rPr>
  </w:style>
  <w:style w:type="character" w:customStyle="1" w:styleId="font-9pt">
    <w:name w:val="font-9pt"/>
    <w:rsid w:val="00627A5F"/>
  </w:style>
  <w:style w:type="paragraph" w:customStyle="1" w:styleId="font5">
    <w:name w:val="font5"/>
    <w:basedOn w:val="Normal"/>
    <w:rsid w:val="00627A5F"/>
    <w:pPr>
      <w:spacing w:before="100" w:beforeAutospacing="1" w:after="100" w:afterAutospacing="1" w:line="240" w:lineRule="auto"/>
    </w:pPr>
    <w:rPr>
      <w:rFonts w:ascii="Times New Roman" w:eastAsia="Times New Roman" w:hAnsi="Times New Roman" w:cs="B Nazanin"/>
      <w:color w:val="000000"/>
      <w:sz w:val="18"/>
      <w:szCs w:val="18"/>
      <w:lang w:bidi="ar-SA"/>
    </w:rPr>
  </w:style>
  <w:style w:type="paragraph" w:customStyle="1" w:styleId="font6">
    <w:name w:val="font6"/>
    <w:basedOn w:val="Normal"/>
    <w:rsid w:val="00627A5F"/>
    <w:pPr>
      <w:spacing w:before="100" w:beforeAutospacing="1" w:after="100" w:afterAutospacing="1" w:line="240" w:lineRule="auto"/>
    </w:pPr>
    <w:rPr>
      <w:rFonts w:ascii="Times New Roman" w:eastAsia="Times New Roman" w:hAnsi="Times New Roman" w:cs="B Nazanin"/>
      <w:color w:val="FF0000"/>
      <w:sz w:val="18"/>
      <w:szCs w:val="18"/>
      <w:lang w:bidi="ar-SA"/>
    </w:rPr>
  </w:style>
  <w:style w:type="paragraph" w:customStyle="1" w:styleId="xl66">
    <w:name w:val="xl66"/>
    <w:basedOn w:val="Normal"/>
    <w:rsid w:val="00627A5F"/>
    <w:pPr>
      <w:spacing w:before="100" w:beforeAutospacing="1" w:after="100" w:afterAutospacing="1" w:line="240" w:lineRule="auto"/>
      <w:jc w:val="center"/>
    </w:pPr>
    <w:rPr>
      <w:rFonts w:ascii="Times New Roman" w:eastAsia="Times New Roman" w:hAnsi="Times New Roman" w:cs="Times New Roman"/>
      <w:sz w:val="18"/>
      <w:szCs w:val="18"/>
      <w:lang w:bidi="ar-SA"/>
    </w:rPr>
  </w:style>
  <w:style w:type="paragraph" w:customStyle="1" w:styleId="xl67">
    <w:name w:val="xl67"/>
    <w:basedOn w:val="Normal"/>
    <w:rsid w:val="00627A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B Nazanin"/>
      <w:sz w:val="18"/>
      <w:szCs w:val="18"/>
      <w:lang w:bidi="ar-SA"/>
    </w:rPr>
  </w:style>
  <w:style w:type="paragraph" w:customStyle="1" w:styleId="xl68">
    <w:name w:val="xl68"/>
    <w:basedOn w:val="Normal"/>
    <w:rsid w:val="00627A5F"/>
    <w:pPr>
      <w:spacing w:before="100" w:beforeAutospacing="1" w:after="100" w:afterAutospacing="1" w:line="240" w:lineRule="auto"/>
      <w:jc w:val="center"/>
    </w:pPr>
    <w:rPr>
      <w:rFonts w:ascii="Times New Roman" w:eastAsia="Times New Roman" w:hAnsi="Times New Roman" w:cs="B Nazanin"/>
      <w:sz w:val="18"/>
      <w:szCs w:val="18"/>
      <w:lang w:bidi="ar-SA"/>
    </w:rPr>
  </w:style>
  <w:style w:type="paragraph" w:customStyle="1" w:styleId="xl69">
    <w:name w:val="xl69"/>
    <w:basedOn w:val="Normal"/>
    <w:rsid w:val="00627A5F"/>
    <w:pPr>
      <w:spacing w:before="100" w:beforeAutospacing="1" w:after="100" w:afterAutospacing="1" w:line="240" w:lineRule="auto"/>
      <w:jc w:val="center"/>
    </w:pPr>
    <w:rPr>
      <w:rFonts w:ascii="Times New Roman" w:eastAsia="Times New Roman" w:hAnsi="Times New Roman" w:cs="Times New Roman"/>
      <w:sz w:val="24"/>
      <w:szCs w:val="24"/>
      <w:lang w:bidi="ar-SA"/>
    </w:rPr>
  </w:style>
  <w:style w:type="paragraph" w:customStyle="1" w:styleId="xl70">
    <w:name w:val="xl70"/>
    <w:basedOn w:val="Normal"/>
    <w:rsid w:val="00627A5F"/>
    <w:pPr>
      <w:spacing w:before="100" w:beforeAutospacing="1" w:after="100" w:afterAutospacing="1" w:line="240" w:lineRule="auto"/>
      <w:jc w:val="center"/>
    </w:pPr>
    <w:rPr>
      <w:rFonts w:ascii="Times New Roman" w:eastAsia="Times New Roman" w:hAnsi="Times New Roman" w:cs="B Nazanin"/>
      <w:sz w:val="24"/>
      <w:szCs w:val="24"/>
      <w:lang w:bidi="ar-SA"/>
    </w:rPr>
  </w:style>
  <w:style w:type="paragraph" w:customStyle="1" w:styleId="xl71">
    <w:name w:val="xl71"/>
    <w:basedOn w:val="Normal"/>
    <w:rsid w:val="00627A5F"/>
    <w:pPr>
      <w:spacing w:before="100" w:beforeAutospacing="1" w:after="100" w:afterAutospacing="1" w:line="240" w:lineRule="auto"/>
      <w:jc w:val="center"/>
    </w:pPr>
    <w:rPr>
      <w:rFonts w:ascii="Times New Roman" w:eastAsia="Times New Roman" w:hAnsi="Times New Roman" w:cs="B Nazanin"/>
      <w:sz w:val="20"/>
      <w:szCs w:val="20"/>
      <w:lang w:bidi="ar-SA"/>
    </w:rPr>
  </w:style>
  <w:style w:type="paragraph" w:customStyle="1" w:styleId="xl72">
    <w:name w:val="xl72"/>
    <w:basedOn w:val="Normal"/>
    <w:rsid w:val="00627A5F"/>
    <w:pPr>
      <w:spacing w:before="100" w:beforeAutospacing="1" w:after="100" w:afterAutospacing="1" w:line="240" w:lineRule="auto"/>
      <w:jc w:val="center"/>
    </w:pPr>
    <w:rPr>
      <w:rFonts w:ascii="Times New Roman" w:eastAsia="Times New Roman" w:hAnsi="Times New Roman" w:cs="Times New Roman"/>
      <w:sz w:val="24"/>
      <w:szCs w:val="24"/>
      <w:lang w:bidi="ar-SA"/>
    </w:rPr>
  </w:style>
  <w:style w:type="paragraph" w:customStyle="1" w:styleId="xl73">
    <w:name w:val="xl73"/>
    <w:basedOn w:val="Normal"/>
    <w:rsid w:val="00627A5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B Nazanin"/>
      <w:sz w:val="18"/>
      <w:szCs w:val="18"/>
      <w:lang w:bidi="ar-SA"/>
    </w:rPr>
  </w:style>
  <w:style w:type="paragraph" w:customStyle="1" w:styleId="xl74">
    <w:name w:val="xl74"/>
    <w:basedOn w:val="Normal"/>
    <w:rsid w:val="00627A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B Nazanin"/>
      <w:sz w:val="18"/>
      <w:szCs w:val="18"/>
      <w:lang w:bidi="ar-SA"/>
    </w:rPr>
  </w:style>
  <w:style w:type="paragraph" w:customStyle="1" w:styleId="xl75">
    <w:name w:val="xl75"/>
    <w:basedOn w:val="Normal"/>
    <w:rsid w:val="00627A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B Nazanin"/>
      <w:sz w:val="18"/>
      <w:szCs w:val="18"/>
      <w:lang w:bidi="ar-SA"/>
    </w:rPr>
  </w:style>
  <w:style w:type="paragraph" w:customStyle="1" w:styleId="xl76">
    <w:name w:val="xl76"/>
    <w:basedOn w:val="Normal"/>
    <w:rsid w:val="00627A5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B Nazanin"/>
      <w:sz w:val="18"/>
      <w:szCs w:val="18"/>
      <w:lang w:bidi="ar-SA"/>
    </w:rPr>
  </w:style>
  <w:style w:type="paragraph" w:customStyle="1" w:styleId="xl77">
    <w:name w:val="xl77"/>
    <w:basedOn w:val="Normal"/>
    <w:rsid w:val="00627A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B Nazanin"/>
      <w:sz w:val="18"/>
      <w:szCs w:val="18"/>
      <w:lang w:bidi="ar-SA"/>
    </w:rPr>
  </w:style>
  <w:style w:type="paragraph" w:customStyle="1" w:styleId="xl78">
    <w:name w:val="xl78"/>
    <w:basedOn w:val="Normal"/>
    <w:rsid w:val="00627A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bidi="ar-SA"/>
    </w:rPr>
  </w:style>
  <w:style w:type="paragraph" w:customStyle="1" w:styleId="xl79">
    <w:name w:val="xl79"/>
    <w:basedOn w:val="Normal"/>
    <w:rsid w:val="00627A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bidi="ar-SA"/>
    </w:rPr>
  </w:style>
  <w:style w:type="paragraph" w:customStyle="1" w:styleId="xl80">
    <w:name w:val="xl80"/>
    <w:basedOn w:val="Normal"/>
    <w:rsid w:val="00627A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bidi="ar-SA"/>
    </w:rPr>
  </w:style>
  <w:style w:type="paragraph" w:customStyle="1" w:styleId="xl81">
    <w:name w:val="xl81"/>
    <w:basedOn w:val="Normal"/>
    <w:rsid w:val="00627A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bidi="ar-SA"/>
    </w:rPr>
  </w:style>
  <w:style w:type="character" w:customStyle="1" w:styleId="acopre">
    <w:name w:val="acopre"/>
    <w:rsid w:val="00627A5F"/>
  </w:style>
  <w:style w:type="paragraph" w:customStyle="1" w:styleId="aa">
    <w:name w:val="نويسنده"/>
    <w:basedOn w:val="Normal"/>
    <w:link w:val="Char1"/>
    <w:qFormat/>
    <w:rsid w:val="00627A5F"/>
    <w:pPr>
      <w:bidi/>
      <w:spacing w:before="360" w:after="360" w:line="240" w:lineRule="auto"/>
      <w:jc w:val="center"/>
    </w:pPr>
    <w:rPr>
      <w:rFonts w:ascii="Times New Roman" w:eastAsia="Times New Roman" w:hAnsi="Times New Roman" w:cs="Times New Roman"/>
      <w:sz w:val="18"/>
      <w:lang w:bidi="fa-IR"/>
    </w:rPr>
  </w:style>
  <w:style w:type="character" w:customStyle="1" w:styleId="Char1">
    <w:name w:val="نويسنده Char"/>
    <w:link w:val="aa"/>
    <w:rsid w:val="00627A5F"/>
    <w:rPr>
      <w:rFonts w:ascii="Times New Roman" w:eastAsia="Times New Roman" w:hAnsi="Times New Roman" w:cs="Times New Roman"/>
      <w:sz w:val="18"/>
    </w:rPr>
  </w:style>
  <w:style w:type="numbering" w:customStyle="1" w:styleId="NoList9">
    <w:name w:val="No List9"/>
    <w:next w:val="NoList"/>
    <w:uiPriority w:val="99"/>
    <w:semiHidden/>
    <w:unhideWhenUsed/>
    <w:rsid w:val="00627A5F"/>
  </w:style>
  <w:style w:type="table" w:customStyle="1" w:styleId="TableGrid13">
    <w:name w:val="Table Grid13"/>
    <w:basedOn w:val="TableNormal"/>
    <w:next w:val="TableGrid"/>
    <w:uiPriority w:val="39"/>
    <w:rsid w:val="00627A5F"/>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27A5F"/>
  </w:style>
  <w:style w:type="table" w:customStyle="1" w:styleId="TableGrid14">
    <w:name w:val="Table Grid14"/>
    <w:basedOn w:val="TableNormal"/>
    <w:next w:val="TableGrid"/>
    <w:uiPriority w:val="39"/>
    <w:rsid w:val="00627A5F"/>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27A5F"/>
  </w:style>
  <w:style w:type="table" w:customStyle="1" w:styleId="TableGrid15">
    <w:name w:val="Table Grid15"/>
    <w:basedOn w:val="TableNormal"/>
    <w:next w:val="TableGrid"/>
    <w:uiPriority w:val="39"/>
    <w:rsid w:val="00627A5F"/>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627A5F"/>
  </w:style>
  <w:style w:type="table" w:customStyle="1" w:styleId="ab">
    <w:name w:val="۲۵جدول"/>
    <w:basedOn w:val="TableGrid"/>
    <w:uiPriority w:val="99"/>
    <w:rsid w:val="00627A5F"/>
    <w:pPr>
      <w:jc w:val="center"/>
    </w:pPr>
    <w:rPr>
      <w:rFonts w:ascii="Calibri" w:eastAsia="Calibri" w:hAnsi="Calibri" w:cs="XB Kayhan"/>
      <w:szCs w:val="18"/>
    </w:rPr>
    <w:tblPr>
      <w:tblStyleRowBandSize w:val="1"/>
      <w:tblStyleColBandSize w:val="1"/>
      <w:jc w:val="center"/>
    </w:tblPr>
    <w:trPr>
      <w:jc w:val="center"/>
    </w:trPr>
    <w:tcPr>
      <w:shd w:val="clear" w:color="auto" w:fill="FFFFFF"/>
      <w:vAlign w:val="center"/>
    </w:tcPr>
    <w:tblStylePr w:type="firstRow">
      <w:pPr>
        <w:jc w:val="center"/>
      </w:pPr>
      <w:tblPr/>
      <w:tcPr>
        <w:tcBorders>
          <w:top w:val="single" w:sz="12" w:space="0" w:color="auto"/>
          <w:bottom w:val="single" w:sz="4" w:space="0" w:color="auto"/>
        </w:tcBorders>
        <w:vAlign w:val="bottom"/>
      </w:tcPr>
    </w:tblStylePr>
    <w:tblStylePr w:type="lastRow">
      <w:pPr>
        <w:jc w:val="center"/>
      </w:pPr>
      <w:tblPr/>
      <w:tcPr>
        <w:tcBorders>
          <w:top w:val="single" w:sz="12" w:space="0" w:color="auto"/>
        </w:tcBorders>
      </w:tcPr>
    </w:tblStylePr>
    <w:tblStylePr w:type="firstCol">
      <w:pPr>
        <w:jc w:val="right"/>
      </w:pPr>
    </w:tblStylePr>
    <w:tblStylePr w:type="lastCol">
      <w:pPr>
        <w:jc w:val="center"/>
      </w:pPr>
    </w:tblStylePr>
    <w:tblStylePr w:type="band1Vert">
      <w:pPr>
        <w:jc w:val="center"/>
      </w:pPr>
    </w:tblStylePr>
    <w:tblStylePr w:type="band2Vert">
      <w:pPr>
        <w:jc w:val="center"/>
      </w:pPr>
    </w:tblStylePr>
    <w:tblStylePr w:type="band1Horz">
      <w:pPr>
        <w:jc w:val="center"/>
      </w:pPr>
    </w:tblStylePr>
    <w:tblStylePr w:type="band2Horz">
      <w:pPr>
        <w:jc w:val="center"/>
      </w:pPr>
    </w:tblStylePr>
  </w:style>
  <w:style w:type="table" w:customStyle="1" w:styleId="TableGrid16">
    <w:name w:val="Table Grid16"/>
    <w:basedOn w:val="TableNormal"/>
    <w:next w:val="TableGrid"/>
    <w:uiPriority w:val="39"/>
    <w:rsid w:val="00627A5F"/>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۲۳عنوان‌جدول"/>
    <w:basedOn w:val="Normal"/>
    <w:next w:val="Normal"/>
    <w:qFormat/>
    <w:rsid w:val="00627A5F"/>
    <w:pPr>
      <w:keepNext/>
      <w:keepLines/>
      <w:bidi/>
      <w:spacing w:after="0" w:line="240" w:lineRule="auto"/>
      <w:outlineLvl w:val="6"/>
    </w:pPr>
    <w:rPr>
      <w:rFonts w:ascii="XB Kayhan" w:eastAsia="Calibri" w:hAnsi="XB Kayhan" w:cs="XB Kayhan"/>
      <w:i/>
      <w:iCs/>
      <w:lang w:bidi="fa-IR"/>
    </w:rPr>
  </w:style>
  <w:style w:type="character" w:customStyle="1" w:styleId="phrase">
    <w:name w:val="phrase"/>
    <w:rsid w:val="00627A5F"/>
  </w:style>
  <w:style w:type="character" w:customStyle="1" w:styleId="phrase-token">
    <w:name w:val="phrase-token"/>
    <w:basedOn w:val="DefaultParagraphFont"/>
    <w:rsid w:val="00627A5F"/>
  </w:style>
  <w:style w:type="paragraph" w:customStyle="1" w:styleId="Heading-2">
    <w:name w:val="Heading-2"/>
    <w:basedOn w:val="Heading5"/>
    <w:link w:val="Heading-2Char"/>
    <w:qFormat/>
    <w:rsid w:val="00627A5F"/>
    <w:pPr>
      <w:keepNext/>
      <w:tabs>
        <w:tab w:val="left" w:pos="284"/>
      </w:tabs>
      <w:bidi/>
      <w:spacing w:line="240" w:lineRule="auto"/>
    </w:pPr>
    <w:rPr>
      <w:rFonts w:ascii="B Nazanin" w:eastAsia="Calibri" w:hAnsi="B Nazanin" w:cs="B Nazanin"/>
      <w:b/>
      <w:bCs/>
      <w:i w:val="0"/>
      <w:iCs w:val="0"/>
      <w:sz w:val="28"/>
      <w:szCs w:val="28"/>
      <w:lang w:bidi="fa-IR"/>
    </w:rPr>
  </w:style>
  <w:style w:type="character" w:customStyle="1" w:styleId="Heading-2Char">
    <w:name w:val="Heading-2 Char"/>
    <w:link w:val="Heading-2"/>
    <w:rsid w:val="00627A5F"/>
    <w:rPr>
      <w:rFonts w:ascii="B Nazanin" w:eastAsia="Calibri" w:hAnsi="B Nazanin" w:cs="B Nazanin"/>
      <w:b/>
      <w:bCs/>
      <w:sz w:val="28"/>
      <w:szCs w:val="28"/>
    </w:rPr>
  </w:style>
  <w:style w:type="paragraph" w:customStyle="1" w:styleId="Heading-3">
    <w:name w:val="Heading-3"/>
    <w:basedOn w:val="Normal"/>
    <w:link w:val="Heading-3Char"/>
    <w:qFormat/>
    <w:rsid w:val="00627A5F"/>
    <w:pPr>
      <w:keepNext/>
      <w:bidi/>
      <w:spacing w:after="0" w:line="240" w:lineRule="auto"/>
      <w:outlineLvl w:val="1"/>
    </w:pPr>
    <w:rPr>
      <w:rFonts w:ascii="B Nazanin" w:eastAsia="Times New Roman" w:hAnsi="B Nazanin" w:cs="Times New Roman"/>
      <w:b/>
      <w:bCs/>
      <w:noProof/>
      <w:sz w:val="26"/>
      <w:szCs w:val="26"/>
      <w:lang w:bidi="fa-IR"/>
    </w:rPr>
  </w:style>
  <w:style w:type="character" w:customStyle="1" w:styleId="Heading-3Char">
    <w:name w:val="Heading-3 Char"/>
    <w:link w:val="Heading-3"/>
    <w:rsid w:val="00627A5F"/>
    <w:rPr>
      <w:rFonts w:ascii="B Nazanin" w:eastAsia="Times New Roman" w:hAnsi="B Nazanin" w:cs="Times New Roman"/>
      <w:b/>
      <w:bCs/>
      <w:noProof/>
      <w:sz w:val="26"/>
      <w:szCs w:val="26"/>
    </w:rPr>
  </w:style>
  <w:style w:type="character" w:customStyle="1" w:styleId="A31">
    <w:name w:val="A3+1"/>
    <w:uiPriority w:val="99"/>
    <w:rsid w:val="00627A5F"/>
    <w:rPr>
      <w:rFonts w:cs="NewBaskervilleITC"/>
      <w:color w:val="000000"/>
      <w:sz w:val="22"/>
      <w:szCs w:val="22"/>
    </w:rPr>
  </w:style>
  <w:style w:type="paragraph" w:customStyle="1" w:styleId="hamed">
    <w:name w:val="hamed"/>
    <w:basedOn w:val="Normal"/>
    <w:rsid w:val="00627A5F"/>
    <w:pPr>
      <w:bidi/>
      <w:spacing w:after="0" w:line="240" w:lineRule="auto"/>
      <w:ind w:left="-82"/>
      <w:jc w:val="lowKashida"/>
    </w:pPr>
    <w:rPr>
      <w:rFonts w:ascii="Times New Roman" w:eastAsia="Times New Roman" w:hAnsi="Times New Roman" w:cs="B Nazanin"/>
      <w:sz w:val="24"/>
      <w:szCs w:val="28"/>
      <w:lang w:bidi="fa-IR"/>
    </w:rPr>
  </w:style>
  <w:style w:type="paragraph" w:customStyle="1" w:styleId="30">
    <w:name w:val="3"/>
    <w:basedOn w:val="Normal"/>
    <w:rsid w:val="00627A5F"/>
    <w:pPr>
      <w:spacing w:before="100" w:beforeAutospacing="1" w:after="100" w:afterAutospacing="1" w:line="240" w:lineRule="auto"/>
    </w:pPr>
    <w:rPr>
      <w:rFonts w:ascii="Times New Roman" w:eastAsia="Times New Roman" w:hAnsi="Times New Roman" w:cs="Times New Roman"/>
      <w:sz w:val="24"/>
      <w:szCs w:val="24"/>
      <w:lang w:val="et-EE" w:eastAsia="et-EE" w:bidi="ar-SA"/>
    </w:rPr>
  </w:style>
  <w:style w:type="numbering" w:customStyle="1" w:styleId="NoList1111">
    <w:name w:val="No List1111"/>
    <w:next w:val="NoList"/>
    <w:uiPriority w:val="99"/>
    <w:semiHidden/>
    <w:unhideWhenUsed/>
    <w:rsid w:val="00627A5F"/>
  </w:style>
  <w:style w:type="table" w:customStyle="1" w:styleId="LightShading11">
    <w:name w:val="Light Shading11"/>
    <w:basedOn w:val="TableNormal"/>
    <w:uiPriority w:val="60"/>
    <w:rsid w:val="00627A5F"/>
    <w:pPr>
      <w:spacing w:after="0" w:line="240" w:lineRule="auto"/>
    </w:pPr>
    <w:rPr>
      <w:rFonts w:ascii="Calibri" w:eastAsia="Calibri" w:hAnsi="Calibri" w:cs="Arial"/>
      <w:color w:val="000000"/>
      <w:sz w:val="20"/>
      <w:szCs w:val="20"/>
      <w:lang w:bidi="ar-SA"/>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9">
    <w:name w:val="No List19"/>
    <w:next w:val="NoList"/>
    <w:uiPriority w:val="99"/>
    <w:semiHidden/>
    <w:unhideWhenUsed/>
    <w:rsid w:val="00627A5F"/>
  </w:style>
  <w:style w:type="table" w:customStyle="1" w:styleId="TableGrid17">
    <w:name w:val="Table Grid17"/>
    <w:basedOn w:val="TableNormal"/>
    <w:next w:val="TableGrid"/>
    <w:uiPriority w:val="59"/>
    <w:rsid w:val="00627A5F"/>
    <w:pPr>
      <w:spacing w:after="0" w:line="240" w:lineRule="auto"/>
      <w:jc w:val="both"/>
    </w:pPr>
    <w:rPr>
      <w:rFonts w:ascii="Calibri" w:eastAsia="Calibri" w:hAnsi="Calibri" w:cs="Arial"/>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7A5F"/>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cledata">
    <w:name w:val="article data"/>
    <w:basedOn w:val="Normal"/>
    <w:link w:val="articledataChar"/>
    <w:qFormat/>
    <w:rsid w:val="00627A5F"/>
    <w:pPr>
      <w:spacing w:after="0" w:line="240" w:lineRule="auto"/>
    </w:pPr>
    <w:rPr>
      <w:rFonts w:ascii="Chaparral Pro" w:eastAsia="Calibri" w:hAnsi="Chaparral Pro" w:cs="B Nazanin"/>
      <w:color w:val="000000"/>
      <w:sz w:val="16"/>
      <w:szCs w:val="16"/>
      <w:lang w:bidi="fa-IR"/>
    </w:rPr>
  </w:style>
  <w:style w:type="character" w:customStyle="1" w:styleId="articledataChar">
    <w:name w:val="article data Char"/>
    <w:link w:val="articledata"/>
    <w:rsid w:val="00627A5F"/>
    <w:rPr>
      <w:rFonts w:ascii="Chaparral Pro" w:eastAsia="Calibri" w:hAnsi="Chaparral Pro" w:cs="B Nazanin"/>
      <w:color w:val="000000"/>
      <w:sz w:val="16"/>
      <w:szCs w:val="16"/>
    </w:rPr>
  </w:style>
  <w:style w:type="paragraph" w:customStyle="1" w:styleId="ad">
    <w:name w:val="واژه هاي كليدي"/>
    <w:basedOn w:val="Normal"/>
    <w:link w:val="Char2"/>
    <w:qFormat/>
    <w:rsid w:val="00627A5F"/>
    <w:pPr>
      <w:bidi/>
      <w:spacing w:before="120" w:after="120" w:line="240" w:lineRule="auto"/>
      <w:ind w:left="1588" w:right="567" w:hanging="1021"/>
      <w:jc w:val="both"/>
    </w:pPr>
    <w:rPr>
      <w:rFonts w:ascii="Times New Roman" w:eastAsia="Times New Roman" w:hAnsi="Times New Roman" w:cs="Times New Roman"/>
      <w:b/>
      <w:bCs/>
      <w:i/>
      <w:iCs/>
      <w:sz w:val="16"/>
      <w:szCs w:val="18"/>
      <w:lang w:bidi="fa-IR"/>
    </w:rPr>
  </w:style>
  <w:style w:type="character" w:customStyle="1" w:styleId="Char2">
    <w:name w:val="واژه هاي كليدي Char"/>
    <w:link w:val="ad"/>
    <w:rsid w:val="00627A5F"/>
    <w:rPr>
      <w:rFonts w:ascii="Times New Roman" w:eastAsia="Times New Roman" w:hAnsi="Times New Roman" w:cs="Times New Roman"/>
      <w:b/>
      <w:bCs/>
      <w:i/>
      <w:iCs/>
      <w:sz w:val="16"/>
      <w:szCs w:val="18"/>
    </w:rPr>
  </w:style>
  <w:style w:type="paragraph" w:customStyle="1" w:styleId="ae">
    <w:name w:val="چكيده"/>
    <w:basedOn w:val="Normal"/>
    <w:link w:val="Char3"/>
    <w:uiPriority w:val="99"/>
    <w:qFormat/>
    <w:rsid w:val="00627A5F"/>
    <w:pPr>
      <w:bidi/>
      <w:spacing w:after="0" w:line="240" w:lineRule="auto"/>
      <w:ind w:left="567" w:right="567"/>
      <w:jc w:val="lowKashida"/>
    </w:pPr>
    <w:rPr>
      <w:rFonts w:ascii="Times New Roman" w:eastAsia="Times New Roman" w:hAnsi="Times New Roman" w:cs="B Mitra"/>
      <w:sz w:val="18"/>
      <w:lang w:bidi="fa-IR"/>
    </w:rPr>
  </w:style>
  <w:style w:type="character" w:customStyle="1" w:styleId="Char3">
    <w:name w:val="چكيده Char"/>
    <w:link w:val="ae"/>
    <w:uiPriority w:val="99"/>
    <w:rsid w:val="00627A5F"/>
    <w:rPr>
      <w:rFonts w:ascii="Times New Roman" w:eastAsia="Times New Roman" w:hAnsi="Times New Roman" w:cs="B Mitra"/>
      <w:sz w:val="18"/>
    </w:rPr>
  </w:style>
  <w:style w:type="paragraph" w:customStyle="1" w:styleId="af">
    <w:name w:val="مرتبه علمي"/>
    <w:basedOn w:val="Normal"/>
    <w:link w:val="Char4"/>
    <w:qFormat/>
    <w:rsid w:val="00627A5F"/>
    <w:pPr>
      <w:pBdr>
        <w:top w:val="single" w:sz="4" w:space="1" w:color="auto"/>
      </w:pBdr>
      <w:tabs>
        <w:tab w:val="left" w:pos="1331"/>
      </w:tabs>
      <w:bidi/>
      <w:spacing w:after="0" w:line="288" w:lineRule="auto"/>
      <w:ind w:left="284" w:right="284"/>
      <w:jc w:val="both"/>
    </w:pPr>
    <w:rPr>
      <w:rFonts w:ascii="Arial" w:eastAsia="Calibri" w:hAnsi="Arial" w:cs="B Mitra"/>
      <w:sz w:val="18"/>
      <w:szCs w:val="18"/>
      <w:lang w:bidi="fa-IR"/>
    </w:rPr>
  </w:style>
  <w:style w:type="character" w:customStyle="1" w:styleId="Char4">
    <w:name w:val="مرتبه علمي Char"/>
    <w:link w:val="af"/>
    <w:rsid w:val="00627A5F"/>
    <w:rPr>
      <w:rFonts w:ascii="Arial" w:eastAsia="Calibri" w:hAnsi="Arial" w:cs="B Mitra"/>
      <w:sz w:val="18"/>
      <w:szCs w:val="18"/>
    </w:rPr>
  </w:style>
  <w:style w:type="paragraph" w:customStyle="1" w:styleId="af0">
    <w:name w:val="منابع"/>
    <w:basedOn w:val="Normal"/>
    <w:qFormat/>
    <w:rsid w:val="00627A5F"/>
    <w:pPr>
      <w:bidi/>
      <w:spacing w:after="0" w:line="240" w:lineRule="auto"/>
      <w:ind w:left="284" w:hanging="284"/>
      <w:jc w:val="lowKashida"/>
    </w:pPr>
    <w:rPr>
      <w:rFonts w:ascii="Times New Roman" w:eastAsia="Calibri" w:hAnsi="Times New Roman" w:cs="B Mitra"/>
      <w:sz w:val="20"/>
      <w:szCs w:val="26"/>
      <w:lang w:bidi="fa-IR"/>
    </w:rPr>
  </w:style>
  <w:style w:type="character" w:customStyle="1" w:styleId="cls-response">
    <w:name w:val="cls-response"/>
    <w:basedOn w:val="DefaultParagraphFont"/>
    <w:rsid w:val="00627A5F"/>
  </w:style>
  <w:style w:type="character" w:customStyle="1" w:styleId="rynqvb">
    <w:name w:val="rynqvb"/>
    <w:basedOn w:val="DefaultParagraphFont"/>
    <w:rsid w:val="00627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894132">
      <w:bodyDiv w:val="1"/>
      <w:marLeft w:val="0"/>
      <w:marRight w:val="0"/>
      <w:marTop w:val="0"/>
      <w:marBottom w:val="0"/>
      <w:divBdr>
        <w:top w:val="none" w:sz="0" w:space="0" w:color="auto"/>
        <w:left w:val="none" w:sz="0" w:space="0" w:color="auto"/>
        <w:bottom w:val="none" w:sz="0" w:space="0" w:color="auto"/>
        <w:right w:val="none" w:sz="0" w:space="0" w:color="auto"/>
      </w:divBdr>
    </w:div>
    <w:div w:id="200174456">
      <w:bodyDiv w:val="1"/>
      <w:marLeft w:val="0"/>
      <w:marRight w:val="0"/>
      <w:marTop w:val="0"/>
      <w:marBottom w:val="0"/>
      <w:divBdr>
        <w:top w:val="none" w:sz="0" w:space="0" w:color="auto"/>
        <w:left w:val="none" w:sz="0" w:space="0" w:color="auto"/>
        <w:bottom w:val="none" w:sz="0" w:space="0" w:color="auto"/>
        <w:right w:val="none" w:sz="0" w:space="0" w:color="auto"/>
      </w:divBdr>
    </w:div>
    <w:div w:id="1488983374">
      <w:bodyDiv w:val="1"/>
      <w:marLeft w:val="0"/>
      <w:marRight w:val="0"/>
      <w:marTop w:val="0"/>
      <w:marBottom w:val="0"/>
      <w:divBdr>
        <w:top w:val="none" w:sz="0" w:space="0" w:color="auto"/>
        <w:left w:val="none" w:sz="0" w:space="0" w:color="auto"/>
        <w:bottom w:val="none" w:sz="0" w:space="0" w:color="auto"/>
        <w:right w:val="none" w:sz="0" w:space="0" w:color="auto"/>
      </w:divBdr>
    </w:div>
    <w:div w:id="1616450329">
      <w:bodyDiv w:val="1"/>
      <w:marLeft w:val="0"/>
      <w:marRight w:val="0"/>
      <w:marTop w:val="0"/>
      <w:marBottom w:val="0"/>
      <w:divBdr>
        <w:top w:val="none" w:sz="0" w:space="0" w:color="auto"/>
        <w:left w:val="none" w:sz="0" w:space="0" w:color="auto"/>
        <w:bottom w:val="none" w:sz="0" w:space="0" w:color="auto"/>
        <w:right w:val="none" w:sz="0" w:space="0" w:color="auto"/>
      </w:divBdr>
    </w:div>
    <w:div w:id="162654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1.gif"/><Relationship Id="rId1" Type="http://schemas.openxmlformats.org/officeDocument/2006/relationships/hyperlink" Target="http://www.CIVILICA.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hyperlink" Target="http://www.CIVILIC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E:\STUDIES\PrePrint\civilica-preprint-template-0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893845A-CA1D-4987-A425-D041A0592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civilica-preprint-template-03</Template>
  <TotalTime>74</TotalTime>
  <Pages>16</Pages>
  <Words>6421</Words>
  <Characters>36603</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vojoudi</dc:creator>
  <cp:keywords/>
  <dc:description/>
  <cp:lastModifiedBy>MB</cp:lastModifiedBy>
  <cp:revision>6</cp:revision>
  <cp:lastPrinted>2025-12-24T06:07:00Z</cp:lastPrinted>
  <dcterms:created xsi:type="dcterms:W3CDTF">2025-12-23T15:00:00Z</dcterms:created>
  <dcterms:modified xsi:type="dcterms:W3CDTF">2025-12-26T12:15:00Z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Citation Style_1">
    <vt:lpwstr>http://www.zotero.org/styles/apa</vt:lpwstr>
  </property>
  <property fmtid="{D5CDD505-2E9C-101B-9397-08002B2CF9AE}" pid="4" name="Mendeley Unique User Id_1">
    <vt:lpwstr>1570c3c3-47de-3172-99c2-3f88fd3a44ba</vt:lpwstr>
  </property>
  <property fmtid="{D5CDD505-2E9C-101B-9397-08002B2CF9AE}" pid="5" name="Mendeley Recent Style Id 0_1">
    <vt:lpwstr>http://www.zotero.org/styles/american-political-science-association</vt:lpwstr>
  </property>
  <property fmtid="{D5CDD505-2E9C-101B-9397-08002B2CF9AE}" pid="6" name="Mendeley Recent Style Name 0_1">
    <vt:lpwstr>American Political Science Association</vt:lpwstr>
  </property>
  <property fmtid="{D5CDD505-2E9C-101B-9397-08002B2CF9AE}" pid="7" name="Mendeley Recent Style Id 1_1">
    <vt:lpwstr>http://www.zotero.org/styles/apa-5th-edition</vt:lpwstr>
  </property>
  <property fmtid="{D5CDD505-2E9C-101B-9397-08002B2CF9AE}" pid="8" name="Mendeley Recent Style Name 1_1">
    <vt:lpwstr>American Psychological Association 5th edition</vt:lpwstr>
  </property>
  <property fmtid="{D5CDD505-2E9C-101B-9397-08002B2CF9AE}" pid="9" name="Mendeley Recent Style Id 2_1">
    <vt:lpwstr>http://www.zotero.org/styles/apa-6th-edition</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http://www.zotero.org/styles/apa</vt:lpwstr>
  </property>
  <property fmtid="{D5CDD505-2E9C-101B-9397-08002B2CF9AE}" pid="12" name="Mendeley Recent Style Name 3_1">
    <vt:lpwstr>American Psychological Association 7th edition</vt:lpwstr>
  </property>
  <property fmtid="{D5CDD505-2E9C-101B-9397-08002B2CF9AE}" pid="13" name="Mendeley Recent Style Id 4_1">
    <vt:lpwstr>http://www.zotero.org/styles/apa-annotated-bibliography</vt:lpwstr>
  </property>
  <property fmtid="{D5CDD505-2E9C-101B-9397-08002B2CF9AE}" pid="14" name="Mendeley Recent Style Name 4_1">
    <vt:lpwstr>American Psychological Association 7th edition (annotated bibliography)</vt:lpwstr>
  </property>
  <property fmtid="{D5CDD505-2E9C-101B-9397-08002B2CF9AE}" pid="15" name="Mendeley Recent Style Id 5_1">
    <vt:lpwstr>http://www.zotero.org/styles/apa-no-ampersand</vt:lpwstr>
  </property>
  <property fmtid="{D5CDD505-2E9C-101B-9397-08002B2CF9AE}" pid="16" name="Mendeley Recent Style Name 5_1">
    <vt:lpwstr>American Psychological Association 7th edition (no ampersand)</vt:lpwstr>
  </property>
  <property fmtid="{D5CDD505-2E9C-101B-9397-08002B2CF9AE}" pid="17" name="Mendeley Recent Style Id 6_1">
    <vt:lpwstr>http://www.zotero.org/styles/apa-no-initials</vt:lpwstr>
  </property>
  <property fmtid="{D5CDD505-2E9C-101B-9397-08002B2CF9AE}" pid="18" name="Mendeley Recent Style Name 6_1">
    <vt:lpwstr>American Psychological Association 7th edition (no initials)</vt:lpwstr>
  </property>
  <property fmtid="{D5CDD505-2E9C-101B-9397-08002B2CF9AE}" pid="19" name="Mendeley Recent Style Id 7_1">
    <vt:lpwstr>http://www.zotero.org/styles/apa-numeric-superscript-brackets</vt:lpwstr>
  </property>
  <property fmtid="{D5CDD505-2E9C-101B-9397-08002B2CF9AE}" pid="20" name="Mendeley Recent Style Name 7_1">
    <vt:lpwstr>American Psychological Association 7th edition (numeric, brackets)</vt:lpwstr>
  </property>
  <property fmtid="{D5CDD505-2E9C-101B-9397-08002B2CF9AE}" pid="21" name="Mendeley Recent Style Id 8_1">
    <vt:lpwstr>http://www.zotero.org/styles/american-sociological-association</vt:lpwstr>
  </property>
  <property fmtid="{D5CDD505-2E9C-101B-9397-08002B2CF9AE}" pid="22" name="Mendeley Recent Style Name 8_1">
    <vt:lpwstr>American Sociological Association 6th edition</vt:lpwstr>
  </property>
  <property fmtid="{D5CDD505-2E9C-101B-9397-08002B2CF9AE}" pid="23" name="Mendeley Recent Style Id 9_1">
    <vt:lpwstr>http://www.zotero.org/styles/chicago-author-date-16th-edition</vt:lpwstr>
  </property>
  <property fmtid="{D5CDD505-2E9C-101B-9397-08002B2CF9AE}" pid="24" name="Mendeley Recent Style Name 9_1">
    <vt:lpwstr>Chicago Manual of Style 16th edition (author-date)</vt:lpwstr>
  </property>
</Properties>
</file>